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EC1" w:rsidRPr="00D15975" w:rsidRDefault="00EE2EC1" w:rsidP="00EE2EC1">
      <w:pPr>
        <w:jc w:val="center"/>
        <w:rPr>
          <w:rFonts w:ascii="Times New Roman" w:eastAsia="黑体" w:hAnsi="Times New Roman" w:cs="Times New Roman"/>
          <w:bCs/>
          <w:sz w:val="28"/>
        </w:rPr>
      </w:pPr>
      <w:r w:rsidRPr="00D15975">
        <w:rPr>
          <w:rFonts w:ascii="Times New Roman" w:eastAsia="黑体" w:hAnsi="Times New Roman" w:cs="Times New Roman"/>
          <w:bCs/>
          <w:sz w:val="28"/>
        </w:rPr>
        <w:t>学术型硕士研究生培养方案</w:t>
      </w:r>
    </w:p>
    <w:p w:rsidR="00EE2EC1" w:rsidRPr="00D15975" w:rsidRDefault="00EE2EC1" w:rsidP="00EE2EC1">
      <w:pPr>
        <w:jc w:val="center"/>
        <w:rPr>
          <w:rFonts w:ascii="Times New Roman" w:eastAsia="黑体" w:hAnsi="Times New Roman" w:cs="Times New Roman"/>
          <w:sz w:val="32"/>
          <w:szCs w:val="32"/>
        </w:rPr>
      </w:pPr>
      <w:r w:rsidRPr="00D15975">
        <w:rPr>
          <w:rFonts w:ascii="Times New Roman" w:eastAsia="黑体" w:hAnsi="Times New Roman" w:cs="Times New Roman"/>
          <w:sz w:val="32"/>
          <w:szCs w:val="32"/>
        </w:rPr>
        <w:t>法学一级学科</w:t>
      </w:r>
    </w:p>
    <w:p w:rsidR="00EE2EC1" w:rsidRPr="00D15975" w:rsidRDefault="00EE2EC1" w:rsidP="00EE2EC1">
      <w:pPr>
        <w:jc w:val="center"/>
        <w:rPr>
          <w:rFonts w:ascii="Times New Roman" w:eastAsia="黑体" w:hAnsi="Times New Roman" w:cs="Times New Roman"/>
          <w:sz w:val="32"/>
          <w:szCs w:val="32"/>
        </w:rPr>
      </w:pPr>
      <w:r w:rsidRPr="00D15975">
        <w:rPr>
          <w:rFonts w:ascii="Times New Roman" w:eastAsia="黑体" w:hAnsi="Times New Roman" w:cs="Times New Roman"/>
          <w:sz w:val="32"/>
          <w:szCs w:val="32"/>
        </w:rPr>
        <w:t>（</w:t>
      </w:r>
      <w:r w:rsidRPr="00D15975">
        <w:rPr>
          <w:rFonts w:ascii="Times New Roman" w:eastAsia="黑体" w:hAnsi="Times New Roman" w:cs="Times New Roman"/>
          <w:sz w:val="32"/>
          <w:szCs w:val="32"/>
        </w:rPr>
        <w:t>0301</w:t>
      </w:r>
      <w:r w:rsidRPr="00D15975">
        <w:rPr>
          <w:rFonts w:ascii="Times New Roman" w:eastAsia="黑体" w:hAnsi="Times New Roman" w:cs="Times New Roman"/>
          <w:sz w:val="32"/>
          <w:szCs w:val="32"/>
        </w:rPr>
        <w:t>）</w:t>
      </w:r>
    </w:p>
    <w:p w:rsidR="00EE2EC1" w:rsidRPr="00D15975" w:rsidRDefault="00EE2EC1" w:rsidP="00EE2EC1">
      <w:pPr>
        <w:pStyle w:val="a3"/>
        <w:numPr>
          <w:ilvl w:val="0"/>
          <w:numId w:val="1"/>
        </w:numPr>
        <w:ind w:firstLineChars="0"/>
        <w:jc w:val="left"/>
        <w:rPr>
          <w:rFonts w:ascii="Times New Roman" w:eastAsia="黑体" w:hAnsi="Times New Roman" w:cs="Times New Roman"/>
          <w:sz w:val="24"/>
          <w:szCs w:val="24"/>
        </w:rPr>
      </w:pPr>
      <w:r w:rsidRPr="00D15975">
        <w:rPr>
          <w:rFonts w:ascii="Times New Roman" w:eastAsia="黑体" w:hAnsi="Times New Roman" w:cs="Times New Roman"/>
          <w:sz w:val="24"/>
          <w:szCs w:val="24"/>
        </w:rPr>
        <w:t>学科简介与研究方向</w:t>
      </w:r>
    </w:p>
    <w:p w:rsidR="00EE2EC1" w:rsidRPr="00D15975" w:rsidRDefault="00EE2EC1" w:rsidP="00EE2EC1">
      <w:pPr>
        <w:spacing w:line="300" w:lineRule="auto"/>
        <w:ind w:firstLineChars="150" w:firstLine="361"/>
        <w:jc w:val="left"/>
        <w:rPr>
          <w:rFonts w:ascii="Times New Roman" w:hAnsi="Times New Roman" w:cs="Times New Roman"/>
          <w:b/>
          <w:sz w:val="24"/>
          <w:szCs w:val="24"/>
        </w:rPr>
      </w:pPr>
      <w:r w:rsidRPr="00D15975">
        <w:rPr>
          <w:rFonts w:ascii="Times New Roman" w:hAnsi="Times New Roman" w:cs="Times New Roman"/>
          <w:b/>
          <w:sz w:val="24"/>
          <w:szCs w:val="24"/>
        </w:rPr>
        <w:t>（一）学科简介</w:t>
      </w:r>
    </w:p>
    <w:p w:rsidR="00EE2EC1" w:rsidRPr="00D15975" w:rsidRDefault="00EE2EC1" w:rsidP="00EE2EC1">
      <w:pPr>
        <w:spacing w:line="360" w:lineRule="auto"/>
        <w:ind w:firstLineChars="200" w:firstLine="480"/>
        <w:rPr>
          <w:rFonts w:ascii="Times New Roman" w:hAnsi="Times New Roman" w:cs="Times New Roman"/>
          <w:sz w:val="24"/>
          <w:szCs w:val="24"/>
        </w:rPr>
      </w:pPr>
      <w:r w:rsidRPr="00D15975">
        <w:rPr>
          <w:rFonts w:ascii="Times New Roman" w:hAnsi="Times New Roman" w:cs="Times New Roman"/>
          <w:sz w:val="24"/>
          <w:szCs w:val="24"/>
        </w:rPr>
        <w:t>东北大学于</w:t>
      </w:r>
      <w:r w:rsidRPr="00D15975">
        <w:rPr>
          <w:rFonts w:ascii="Times New Roman" w:hAnsi="Times New Roman" w:cs="Times New Roman"/>
          <w:sz w:val="24"/>
          <w:szCs w:val="24"/>
        </w:rPr>
        <w:t>1923</w:t>
      </w:r>
      <w:r w:rsidRPr="00D15975">
        <w:rPr>
          <w:rFonts w:ascii="Times New Roman" w:hAnsi="Times New Roman" w:cs="Times New Roman"/>
          <w:sz w:val="24"/>
          <w:szCs w:val="24"/>
        </w:rPr>
        <w:t>年成立伊始就设立了法科，</w:t>
      </w:r>
      <w:r w:rsidRPr="00D15975">
        <w:rPr>
          <w:rFonts w:ascii="Times New Roman" w:hAnsi="Times New Roman" w:cs="Times New Roman"/>
          <w:sz w:val="24"/>
          <w:szCs w:val="24"/>
        </w:rPr>
        <w:t xml:space="preserve"> 1929</w:t>
      </w:r>
      <w:r w:rsidRPr="00D15975">
        <w:rPr>
          <w:rFonts w:ascii="Times New Roman" w:hAnsi="Times New Roman" w:cs="Times New Roman"/>
          <w:sz w:val="24"/>
          <w:szCs w:val="24"/>
        </w:rPr>
        <w:t>年东北大学法科改为法学院。</w:t>
      </w:r>
      <w:r w:rsidRPr="00D15975">
        <w:rPr>
          <w:rFonts w:ascii="Times New Roman" w:hAnsi="Times New Roman" w:cs="Times New Roman"/>
          <w:sz w:val="24"/>
          <w:szCs w:val="24"/>
        </w:rPr>
        <w:t>1993</w:t>
      </w:r>
      <w:r w:rsidRPr="00D15975">
        <w:rPr>
          <w:rFonts w:ascii="Times New Roman" w:hAnsi="Times New Roman" w:cs="Times New Roman"/>
          <w:sz w:val="24"/>
          <w:szCs w:val="24"/>
        </w:rPr>
        <w:t>年初东北大学恢复建制，成立法律系，</w:t>
      </w:r>
      <w:r w:rsidRPr="00D15975">
        <w:rPr>
          <w:rFonts w:ascii="Times New Roman" w:hAnsi="Times New Roman" w:cs="Times New Roman"/>
          <w:sz w:val="24"/>
          <w:szCs w:val="24"/>
        </w:rPr>
        <w:t>1999</w:t>
      </w:r>
      <w:r w:rsidRPr="00D15975">
        <w:rPr>
          <w:rFonts w:ascii="Times New Roman" w:hAnsi="Times New Roman" w:cs="Times New Roman"/>
          <w:sz w:val="24"/>
          <w:szCs w:val="24"/>
        </w:rPr>
        <w:t>年改为法学系。法学学科成立以来不断发展壮大，</w:t>
      </w:r>
      <w:r w:rsidRPr="00D15975">
        <w:rPr>
          <w:rFonts w:ascii="Times New Roman" w:hAnsi="Times New Roman" w:cs="Times New Roman"/>
          <w:sz w:val="24"/>
          <w:szCs w:val="24"/>
        </w:rPr>
        <w:t>2002</w:t>
      </w:r>
      <w:r w:rsidRPr="00D15975">
        <w:rPr>
          <w:rFonts w:ascii="Times New Roman" w:hAnsi="Times New Roman" w:cs="Times New Roman"/>
          <w:sz w:val="24"/>
          <w:szCs w:val="24"/>
        </w:rPr>
        <w:t>年获得宪法学与行政法学二级学科硕士学位授予权，</w:t>
      </w:r>
      <w:r w:rsidRPr="00D15975">
        <w:rPr>
          <w:rFonts w:ascii="Times New Roman" w:hAnsi="Times New Roman" w:cs="Times New Roman"/>
          <w:sz w:val="24"/>
          <w:szCs w:val="24"/>
        </w:rPr>
        <w:t>2006</w:t>
      </w:r>
      <w:r w:rsidRPr="00D15975">
        <w:rPr>
          <w:rFonts w:ascii="Times New Roman" w:hAnsi="Times New Roman" w:cs="Times New Roman"/>
          <w:sz w:val="24"/>
          <w:szCs w:val="24"/>
        </w:rPr>
        <w:t>年获得国际法学二级学科硕士学位授予权，</w:t>
      </w:r>
      <w:r w:rsidRPr="00D15975">
        <w:rPr>
          <w:rFonts w:ascii="Times New Roman" w:hAnsi="Times New Roman" w:cs="Times New Roman"/>
          <w:sz w:val="24"/>
          <w:szCs w:val="24"/>
        </w:rPr>
        <w:t>2010</w:t>
      </w:r>
      <w:r w:rsidRPr="00D15975">
        <w:rPr>
          <w:rFonts w:ascii="Times New Roman" w:hAnsi="Times New Roman" w:cs="Times New Roman"/>
          <w:sz w:val="24"/>
          <w:szCs w:val="24"/>
        </w:rPr>
        <w:t>年获得法学一级学科硕士学位授予权。</w:t>
      </w:r>
    </w:p>
    <w:p w:rsidR="00EE2EC1" w:rsidRPr="00D15975" w:rsidRDefault="00EE2EC1" w:rsidP="00EE2EC1">
      <w:pPr>
        <w:spacing w:line="360" w:lineRule="auto"/>
        <w:ind w:firstLineChars="200" w:firstLine="480"/>
        <w:rPr>
          <w:rFonts w:ascii="Times New Roman" w:hAnsi="Times New Roman" w:cs="Times New Roman"/>
          <w:sz w:val="24"/>
          <w:szCs w:val="24"/>
        </w:rPr>
      </w:pPr>
      <w:r w:rsidRPr="00D15975">
        <w:rPr>
          <w:rFonts w:ascii="Times New Roman" w:hAnsi="Times New Roman" w:cs="Times New Roman"/>
          <w:sz w:val="24"/>
          <w:szCs w:val="24"/>
        </w:rPr>
        <w:t>东北大学法学学科依托东北大学雄厚的理工科基础和</w:t>
      </w:r>
      <w:r w:rsidRPr="00D15975">
        <w:rPr>
          <w:rFonts w:ascii="Times New Roman" w:hAnsi="Times New Roman" w:cs="Times New Roman"/>
          <w:sz w:val="24"/>
          <w:szCs w:val="24"/>
        </w:rPr>
        <w:t>20</w:t>
      </w:r>
      <w:r w:rsidRPr="00D15975">
        <w:rPr>
          <w:rFonts w:ascii="Times New Roman" w:hAnsi="Times New Roman" w:cs="Times New Roman"/>
          <w:sz w:val="24"/>
          <w:szCs w:val="24"/>
        </w:rPr>
        <w:t>余年来着力搭建起的人文社会科学平台，致力于培养适应国家和区域经济社会发展所需的应用型、创新型的法律人才。经过</w:t>
      </w:r>
      <w:r w:rsidRPr="00D15975">
        <w:rPr>
          <w:rFonts w:ascii="Times New Roman" w:hAnsi="Times New Roman" w:cs="Times New Roman"/>
          <w:sz w:val="24"/>
          <w:szCs w:val="24"/>
        </w:rPr>
        <w:t>20</w:t>
      </w:r>
      <w:r w:rsidRPr="00D15975">
        <w:rPr>
          <w:rFonts w:ascii="Times New Roman" w:hAnsi="Times New Roman" w:cs="Times New Roman"/>
          <w:sz w:val="24"/>
          <w:szCs w:val="24"/>
        </w:rPr>
        <w:t>多年的艰苦努力与探索发展，法学学科建设已取得了长足的进步，形成了一支思想活跃，富有创新精神和社会责任感的较高水平师资队伍。法学学科研究生培养中既注重法学基础理论创新，又关注社会经济发展重大法治实践问题，在宪法与行政法、环境与资源保护法学、国际法等领域研究成果突出，承担国家级科研项目、省部级及重要横向科研项目数十项，在服务国家和地方法治建设方面发挥了重要作用，产生了较好的社会影响。</w:t>
      </w:r>
    </w:p>
    <w:p w:rsidR="00EE2EC1" w:rsidRPr="00D15975" w:rsidRDefault="00EE2EC1" w:rsidP="00EE2EC1">
      <w:pPr>
        <w:spacing w:line="360" w:lineRule="auto"/>
        <w:ind w:firstLineChars="200" w:firstLine="480"/>
        <w:rPr>
          <w:rFonts w:ascii="Times New Roman" w:hAnsi="Times New Roman" w:cs="Times New Roman"/>
          <w:sz w:val="24"/>
          <w:szCs w:val="24"/>
        </w:rPr>
      </w:pPr>
      <w:r w:rsidRPr="00D15975">
        <w:rPr>
          <w:rFonts w:ascii="Times New Roman" w:hAnsi="Times New Roman" w:cs="Times New Roman"/>
          <w:sz w:val="24"/>
          <w:szCs w:val="24"/>
        </w:rPr>
        <w:t>东北大学法学学科研究生培养注重实践教学，在最高人民法院第二巡回法庭等法律机构设有法学实践教学基地。在校的研究生多次获得省级以上模拟法庭竞赛优秀奖，法律执业资格考试通过率较高。法学学科研究生培养注重开拓国际视野，校内建构国际化教学环境，校外加强与国外学术机构的联系，吸引国外留学生，不断扩大学科的影响力。</w:t>
      </w:r>
    </w:p>
    <w:p w:rsidR="00EE2EC1" w:rsidRPr="00D15975" w:rsidRDefault="00EE2EC1" w:rsidP="00EE2EC1">
      <w:pPr>
        <w:spacing w:line="360" w:lineRule="auto"/>
        <w:ind w:firstLineChars="200" w:firstLine="480"/>
        <w:rPr>
          <w:rFonts w:ascii="Times New Roman" w:hAnsi="Times New Roman" w:cs="Times New Roman"/>
          <w:sz w:val="24"/>
          <w:szCs w:val="24"/>
        </w:rPr>
      </w:pPr>
      <w:r w:rsidRPr="00D15975">
        <w:rPr>
          <w:rFonts w:ascii="Times New Roman" w:hAnsi="Times New Roman" w:cs="Times New Roman"/>
          <w:sz w:val="24"/>
          <w:szCs w:val="24"/>
        </w:rPr>
        <w:t>东北大学法学学科研究生毕业后胜任法律工作，在工作岗位上不断创造佳绩。法学学科为社会主义法治建设培养了大批优秀的法律人才，为法学事业的振兴和繁荣做出了重大贡献。</w:t>
      </w:r>
    </w:p>
    <w:p w:rsidR="00EE2EC1" w:rsidRPr="00D15975" w:rsidRDefault="00EE2EC1" w:rsidP="00EE2EC1">
      <w:pPr>
        <w:spacing w:line="360" w:lineRule="auto"/>
        <w:rPr>
          <w:rFonts w:ascii="Times New Roman" w:hAnsi="Times New Roman" w:cs="Times New Roman"/>
          <w:b/>
          <w:sz w:val="24"/>
          <w:szCs w:val="24"/>
        </w:rPr>
      </w:pPr>
      <w:r w:rsidRPr="00D15975">
        <w:rPr>
          <w:rFonts w:ascii="Times New Roman" w:hAnsi="Times New Roman" w:cs="Times New Roman"/>
          <w:b/>
          <w:sz w:val="24"/>
          <w:szCs w:val="24"/>
        </w:rPr>
        <w:t>（二）研究方向</w:t>
      </w:r>
    </w:p>
    <w:p w:rsidR="00EE2EC1" w:rsidRPr="00D15975" w:rsidRDefault="00EE2EC1" w:rsidP="00EE2EC1">
      <w:pPr>
        <w:spacing w:line="360" w:lineRule="auto"/>
        <w:rPr>
          <w:rFonts w:ascii="Times New Roman" w:hAnsi="Times New Roman" w:cs="Times New Roman"/>
          <w:sz w:val="24"/>
          <w:szCs w:val="24"/>
        </w:rPr>
      </w:pPr>
      <w:r w:rsidRPr="00D15975">
        <w:rPr>
          <w:rFonts w:ascii="Times New Roman" w:hAnsi="Times New Roman" w:cs="Times New Roman"/>
          <w:sz w:val="24"/>
          <w:szCs w:val="24"/>
        </w:rPr>
        <w:t>方向</w:t>
      </w:r>
      <w:proofErr w:type="gramStart"/>
      <w:r w:rsidRPr="00D15975">
        <w:rPr>
          <w:rFonts w:ascii="Times New Roman" w:hAnsi="Times New Roman" w:cs="Times New Roman"/>
          <w:sz w:val="24"/>
          <w:szCs w:val="24"/>
        </w:rPr>
        <w:t>一</w:t>
      </w:r>
      <w:proofErr w:type="gramEnd"/>
      <w:r w:rsidRPr="00D15975">
        <w:rPr>
          <w:rFonts w:ascii="Times New Roman" w:hAnsi="Times New Roman" w:cs="Times New Roman"/>
          <w:sz w:val="24"/>
          <w:szCs w:val="24"/>
        </w:rPr>
        <w:t>：宪法学与行政法学</w:t>
      </w:r>
    </w:p>
    <w:p w:rsidR="00EE2EC1" w:rsidRPr="00D15975" w:rsidRDefault="00EE2EC1" w:rsidP="00EE2EC1">
      <w:pPr>
        <w:spacing w:line="360" w:lineRule="auto"/>
        <w:ind w:firstLineChars="250" w:firstLine="600"/>
        <w:rPr>
          <w:rFonts w:ascii="Times New Roman" w:hAnsi="Times New Roman" w:cs="Times New Roman"/>
          <w:sz w:val="24"/>
          <w:szCs w:val="24"/>
        </w:rPr>
      </w:pPr>
      <w:r w:rsidRPr="00D15975">
        <w:rPr>
          <w:rFonts w:ascii="Times New Roman" w:hAnsi="Times New Roman" w:cs="Times New Roman"/>
          <w:sz w:val="24"/>
          <w:szCs w:val="24"/>
        </w:rPr>
        <w:t>在法治国家和依法行政的背景下，依托本学科教师在宪法学与行政法的研</w:t>
      </w:r>
      <w:r w:rsidRPr="00D15975">
        <w:rPr>
          <w:rFonts w:ascii="Times New Roman" w:hAnsi="Times New Roman" w:cs="Times New Roman"/>
          <w:sz w:val="24"/>
          <w:szCs w:val="24"/>
        </w:rPr>
        <w:lastRenderedPageBreak/>
        <w:t>究优势，以及多位教师兼任政府法律顾问的优势，开设本方向。宪法学与行政法学致力于引导学生全面系统地掌握宪法学与行政法学的基本理论和实务知识，主要对比较宪法学研究、中外行政法学比较研究、国家赔偿法学、科技行政法研究、司法与人权等领域进行深入研究。</w:t>
      </w:r>
    </w:p>
    <w:p w:rsidR="00EE2EC1" w:rsidRPr="00D15975" w:rsidRDefault="00EE2EC1" w:rsidP="00EE2EC1">
      <w:pPr>
        <w:spacing w:line="360" w:lineRule="auto"/>
        <w:rPr>
          <w:rFonts w:ascii="Times New Roman" w:hAnsi="Times New Roman" w:cs="Times New Roman"/>
          <w:sz w:val="24"/>
          <w:szCs w:val="24"/>
        </w:rPr>
      </w:pPr>
      <w:r w:rsidRPr="00D15975">
        <w:rPr>
          <w:rFonts w:ascii="Times New Roman" w:hAnsi="Times New Roman" w:cs="Times New Roman"/>
          <w:sz w:val="24"/>
          <w:szCs w:val="24"/>
        </w:rPr>
        <w:t>方向二：环境与资源保护法学</w:t>
      </w:r>
    </w:p>
    <w:p w:rsidR="00EE2EC1" w:rsidRPr="00D15975" w:rsidRDefault="00EE2EC1" w:rsidP="00EE2EC1">
      <w:pPr>
        <w:spacing w:line="360" w:lineRule="auto"/>
        <w:ind w:firstLineChars="250" w:firstLine="600"/>
        <w:rPr>
          <w:rFonts w:ascii="Times New Roman" w:hAnsi="Times New Roman" w:cs="Times New Roman"/>
          <w:sz w:val="24"/>
          <w:szCs w:val="24"/>
        </w:rPr>
      </w:pPr>
      <w:r w:rsidRPr="00D15975">
        <w:rPr>
          <w:rFonts w:ascii="Times New Roman" w:hAnsi="Times New Roman" w:cs="Times New Roman"/>
          <w:sz w:val="24"/>
          <w:szCs w:val="24"/>
        </w:rPr>
        <w:t>在生态文明精神的指引下，根据环境法治建设的迫切需要，结合本学科教师在环境与资源保护法治领域的研究特色，开设本方向。该方向致力于引导学生全面系统地掌握环境与资源保护的基本理论和实务知识，研究方向重点定位于：环境污染防治法、自然资源保护法、比较环境法学研究等领域。</w:t>
      </w:r>
    </w:p>
    <w:p w:rsidR="00EE2EC1" w:rsidRPr="00D15975" w:rsidRDefault="00EE2EC1" w:rsidP="00EE2EC1">
      <w:pPr>
        <w:spacing w:line="360" w:lineRule="auto"/>
        <w:rPr>
          <w:rFonts w:ascii="Times New Roman" w:hAnsi="Times New Roman" w:cs="Times New Roman"/>
          <w:sz w:val="24"/>
          <w:szCs w:val="24"/>
        </w:rPr>
      </w:pPr>
      <w:r w:rsidRPr="00D15975">
        <w:rPr>
          <w:rFonts w:ascii="Times New Roman" w:hAnsi="Times New Roman" w:cs="Times New Roman"/>
          <w:sz w:val="24"/>
          <w:szCs w:val="24"/>
        </w:rPr>
        <w:t>方向三：国际法学</w:t>
      </w:r>
    </w:p>
    <w:p w:rsidR="00EE2EC1" w:rsidRPr="00D15975" w:rsidRDefault="00EE2EC1" w:rsidP="00EE2EC1">
      <w:pPr>
        <w:spacing w:line="360" w:lineRule="auto"/>
        <w:ind w:firstLineChars="200" w:firstLine="480"/>
        <w:jc w:val="left"/>
        <w:rPr>
          <w:rFonts w:ascii="Times New Roman" w:hAnsi="Times New Roman" w:cs="Times New Roman"/>
          <w:sz w:val="24"/>
          <w:szCs w:val="24"/>
        </w:rPr>
      </w:pPr>
      <w:r w:rsidRPr="00D15975">
        <w:rPr>
          <w:rFonts w:ascii="Times New Roman" w:hAnsi="Times New Roman" w:cs="Times New Roman"/>
          <w:sz w:val="24"/>
          <w:szCs w:val="24"/>
        </w:rPr>
        <w:t>基于涉外法律人才需求的增加，依托东北大学国际化建设的背景，结合教师海外留学或访学等经历，开设本方向。国际法学研究方向致力于引导学生全面系统地掌握国际法学的基本理论和实务知识，研究涉及国际公法学（含国际人权法、国际环境法）、国际私法学和国际经济法学（含</w:t>
      </w:r>
      <w:r w:rsidRPr="00D15975">
        <w:rPr>
          <w:rFonts w:ascii="Times New Roman" w:hAnsi="Times New Roman" w:cs="Times New Roman"/>
          <w:sz w:val="24"/>
          <w:szCs w:val="24"/>
        </w:rPr>
        <w:t>WTO</w:t>
      </w:r>
      <w:r w:rsidRPr="00D15975">
        <w:rPr>
          <w:rFonts w:ascii="Times New Roman" w:hAnsi="Times New Roman" w:cs="Times New Roman"/>
          <w:sz w:val="24"/>
          <w:szCs w:val="24"/>
        </w:rPr>
        <w:t>法律制度）等领域。</w:t>
      </w:r>
    </w:p>
    <w:p w:rsidR="00EE2EC1" w:rsidRPr="00D15975" w:rsidRDefault="00EE2EC1" w:rsidP="00EE2EC1">
      <w:pPr>
        <w:spacing w:line="360" w:lineRule="auto"/>
        <w:ind w:firstLineChars="200" w:firstLine="480"/>
        <w:jc w:val="left"/>
        <w:rPr>
          <w:rFonts w:ascii="Times New Roman" w:eastAsia="黑体" w:hAnsi="Times New Roman" w:cs="Times New Roman"/>
          <w:sz w:val="24"/>
          <w:szCs w:val="24"/>
        </w:rPr>
      </w:pPr>
      <w:r w:rsidRPr="00D15975">
        <w:rPr>
          <w:rFonts w:ascii="Times New Roman" w:eastAsia="黑体" w:hAnsi="Times New Roman" w:cs="Times New Roman"/>
          <w:sz w:val="24"/>
          <w:szCs w:val="24"/>
        </w:rPr>
        <w:t>二、培养目标</w:t>
      </w:r>
    </w:p>
    <w:p w:rsidR="00EE2EC1" w:rsidRPr="00D15975" w:rsidRDefault="00EE2EC1" w:rsidP="00EE2EC1">
      <w:pPr>
        <w:spacing w:line="360" w:lineRule="auto"/>
        <w:ind w:firstLine="561"/>
        <w:rPr>
          <w:rFonts w:ascii="Times New Roman" w:hAnsi="Times New Roman" w:cs="Times New Roman"/>
          <w:sz w:val="28"/>
        </w:rPr>
      </w:pPr>
      <w:r w:rsidRPr="00D15975">
        <w:rPr>
          <w:rFonts w:ascii="Times New Roman" w:hAnsi="Times New Roman" w:cs="Times New Roman"/>
          <w:sz w:val="24"/>
          <w:szCs w:val="24"/>
        </w:rPr>
        <w:t>东北大学法学学科硕士学位培养目标为培养具有服务国家法治建设的责任感，掌握坚实的基础理论和系统的专业知识，</w:t>
      </w:r>
      <w:r w:rsidRPr="00D15975">
        <w:rPr>
          <w:rFonts w:ascii="Times New Roman" w:eastAsia="宋体" w:hAnsi="Times New Roman" w:cs="Times New Roman"/>
          <w:sz w:val="24"/>
          <w:szCs w:val="24"/>
        </w:rPr>
        <w:t>能够掌握和运用科学的方法进行学习和研究，</w:t>
      </w:r>
      <w:r w:rsidRPr="00D15975">
        <w:rPr>
          <w:rFonts w:ascii="Times New Roman" w:hAnsi="Times New Roman" w:cs="Times New Roman"/>
          <w:sz w:val="24"/>
          <w:szCs w:val="24"/>
        </w:rPr>
        <w:t>具有创新精神、创新能力和从事</w:t>
      </w:r>
      <w:r w:rsidRPr="00D15975">
        <w:rPr>
          <w:rFonts w:ascii="Times New Roman" w:eastAsia="宋体" w:hAnsi="Times New Roman" w:cs="Times New Roman"/>
          <w:sz w:val="24"/>
          <w:szCs w:val="24"/>
        </w:rPr>
        <w:t>法学</w:t>
      </w:r>
      <w:r w:rsidRPr="00D15975">
        <w:rPr>
          <w:rFonts w:ascii="Times New Roman" w:hAnsi="Times New Roman" w:cs="Times New Roman"/>
          <w:sz w:val="24"/>
          <w:szCs w:val="24"/>
        </w:rPr>
        <w:t>研究</w:t>
      </w:r>
      <w:r w:rsidRPr="00D15975">
        <w:rPr>
          <w:rFonts w:ascii="Times New Roman" w:eastAsia="宋体" w:hAnsi="Times New Roman" w:cs="Times New Roman"/>
          <w:sz w:val="24"/>
          <w:szCs w:val="24"/>
        </w:rPr>
        <w:t>能力和从事法学教学、司法实务等法律职业能力的复合型人才。</w:t>
      </w:r>
    </w:p>
    <w:p w:rsidR="00EE2EC1" w:rsidRPr="00D15975" w:rsidRDefault="00EE2EC1" w:rsidP="00EE2EC1">
      <w:pPr>
        <w:spacing w:line="360" w:lineRule="auto"/>
        <w:ind w:firstLineChars="200" w:firstLine="480"/>
        <w:jc w:val="left"/>
        <w:rPr>
          <w:rFonts w:ascii="Times New Roman" w:eastAsia="黑体" w:hAnsi="Times New Roman" w:cs="Times New Roman"/>
          <w:sz w:val="24"/>
          <w:szCs w:val="24"/>
        </w:rPr>
      </w:pPr>
      <w:r w:rsidRPr="00D15975">
        <w:rPr>
          <w:rFonts w:ascii="Times New Roman" w:eastAsia="黑体" w:hAnsi="Times New Roman" w:cs="Times New Roman"/>
          <w:sz w:val="24"/>
          <w:szCs w:val="24"/>
        </w:rPr>
        <w:t>三、学制及学习年限</w:t>
      </w:r>
    </w:p>
    <w:p w:rsidR="00EE2EC1" w:rsidRPr="00D15975" w:rsidRDefault="00EE2EC1" w:rsidP="00EE2EC1">
      <w:pPr>
        <w:widowControl/>
        <w:spacing w:line="300" w:lineRule="auto"/>
        <w:ind w:firstLineChars="200" w:firstLine="480"/>
        <w:rPr>
          <w:rFonts w:ascii="Times New Roman" w:hAnsi="Times New Roman" w:cs="Times New Roman"/>
          <w:b/>
          <w:bCs/>
          <w:kern w:val="0"/>
          <w:sz w:val="24"/>
          <w:szCs w:val="24"/>
        </w:rPr>
      </w:pPr>
      <w:r w:rsidRPr="00D15975">
        <w:rPr>
          <w:rFonts w:ascii="Times New Roman" w:hAnsi="Times New Roman" w:cs="Times New Roman"/>
          <w:kern w:val="0"/>
          <w:sz w:val="24"/>
          <w:szCs w:val="24"/>
        </w:rPr>
        <w:t>学制为</w:t>
      </w:r>
      <w:r w:rsidRPr="00D15975">
        <w:rPr>
          <w:rFonts w:ascii="Times New Roman" w:hAnsi="Times New Roman" w:cs="Times New Roman"/>
          <w:kern w:val="0"/>
          <w:sz w:val="24"/>
          <w:szCs w:val="24"/>
        </w:rPr>
        <w:t>3</w:t>
      </w:r>
      <w:r w:rsidRPr="00D15975">
        <w:rPr>
          <w:rFonts w:ascii="Times New Roman" w:hAnsi="Times New Roman" w:cs="Times New Roman"/>
          <w:kern w:val="0"/>
          <w:sz w:val="24"/>
          <w:szCs w:val="24"/>
        </w:rPr>
        <w:t>年，最长学习年限（含休学和保留学籍）为</w:t>
      </w:r>
      <w:r w:rsidRPr="00D15975">
        <w:rPr>
          <w:rFonts w:ascii="Times New Roman" w:hAnsi="Times New Roman" w:cs="Times New Roman"/>
          <w:kern w:val="0"/>
          <w:sz w:val="24"/>
          <w:szCs w:val="24"/>
        </w:rPr>
        <w:t>5</w:t>
      </w:r>
      <w:r w:rsidRPr="00D15975">
        <w:rPr>
          <w:rFonts w:ascii="Times New Roman" w:hAnsi="Times New Roman" w:cs="Times New Roman"/>
          <w:kern w:val="0"/>
          <w:sz w:val="24"/>
          <w:szCs w:val="24"/>
        </w:rPr>
        <w:t>年。经学校批准休学和保留学籍的研究生，复学后最短学习年限须相应延长。研究生提前毕业的最长时间不超过</w:t>
      </w:r>
      <w:r w:rsidRPr="00D15975">
        <w:rPr>
          <w:rFonts w:ascii="Times New Roman" w:hAnsi="Times New Roman" w:cs="Times New Roman"/>
          <w:kern w:val="0"/>
          <w:sz w:val="24"/>
          <w:szCs w:val="24"/>
        </w:rPr>
        <w:t>0.5</w:t>
      </w:r>
      <w:r w:rsidRPr="00D15975">
        <w:rPr>
          <w:rFonts w:ascii="Times New Roman" w:hAnsi="Times New Roman" w:cs="Times New Roman"/>
          <w:kern w:val="0"/>
          <w:sz w:val="24"/>
          <w:szCs w:val="24"/>
        </w:rPr>
        <w:t>年。</w:t>
      </w:r>
    </w:p>
    <w:p w:rsidR="00EE2EC1" w:rsidRPr="00D15975" w:rsidRDefault="00EE2EC1" w:rsidP="00EE2EC1">
      <w:pPr>
        <w:spacing w:line="360" w:lineRule="auto"/>
        <w:ind w:firstLineChars="200" w:firstLine="480"/>
        <w:jc w:val="left"/>
        <w:rPr>
          <w:rFonts w:ascii="Times New Roman" w:eastAsia="黑体" w:hAnsi="Times New Roman" w:cs="Times New Roman"/>
          <w:sz w:val="24"/>
          <w:szCs w:val="24"/>
        </w:rPr>
      </w:pPr>
      <w:r w:rsidRPr="00D15975">
        <w:rPr>
          <w:rFonts w:ascii="Times New Roman" w:eastAsia="黑体" w:hAnsi="Times New Roman" w:cs="Times New Roman"/>
          <w:sz w:val="24"/>
          <w:szCs w:val="24"/>
        </w:rPr>
        <w:t>四、课程设置</w:t>
      </w:r>
    </w:p>
    <w:p w:rsidR="00EE2EC1" w:rsidRPr="00D15975" w:rsidRDefault="00EE2EC1" w:rsidP="00EE2EC1">
      <w:pPr>
        <w:spacing w:line="300" w:lineRule="auto"/>
        <w:ind w:firstLineChars="200" w:firstLine="480"/>
        <w:jc w:val="left"/>
        <w:rPr>
          <w:rFonts w:ascii="Times New Roman" w:hAnsi="Times New Roman" w:cs="Times New Roman"/>
          <w:kern w:val="0"/>
          <w:sz w:val="24"/>
          <w:szCs w:val="24"/>
        </w:rPr>
      </w:pPr>
      <w:r w:rsidRPr="00D15975">
        <w:rPr>
          <w:rFonts w:ascii="Times New Roman" w:hAnsi="Times New Roman" w:cs="Times New Roman"/>
          <w:kern w:val="0"/>
          <w:sz w:val="24"/>
          <w:szCs w:val="24"/>
        </w:rPr>
        <w:t>硕士生修课总学分不低于</w:t>
      </w:r>
      <w:r w:rsidRPr="00D15975">
        <w:rPr>
          <w:rFonts w:ascii="Times New Roman" w:hAnsi="Times New Roman" w:cs="Times New Roman"/>
          <w:kern w:val="0"/>
          <w:sz w:val="24"/>
          <w:szCs w:val="24"/>
        </w:rPr>
        <w:t>28</w:t>
      </w:r>
      <w:r w:rsidRPr="00D15975">
        <w:rPr>
          <w:rFonts w:ascii="Times New Roman" w:hAnsi="Times New Roman" w:cs="Times New Roman"/>
          <w:kern w:val="0"/>
          <w:sz w:val="24"/>
          <w:szCs w:val="24"/>
        </w:rPr>
        <w:t>学分，其中学位课程学分不低于</w:t>
      </w:r>
      <w:r w:rsidRPr="00D15975">
        <w:rPr>
          <w:rFonts w:ascii="Times New Roman" w:hAnsi="Times New Roman" w:cs="Times New Roman"/>
          <w:kern w:val="0"/>
          <w:sz w:val="24"/>
          <w:szCs w:val="24"/>
        </w:rPr>
        <w:t>18</w:t>
      </w:r>
      <w:r w:rsidRPr="00D15975">
        <w:rPr>
          <w:rFonts w:ascii="Times New Roman" w:hAnsi="Times New Roman" w:cs="Times New Roman"/>
          <w:kern w:val="0"/>
          <w:sz w:val="24"/>
          <w:szCs w:val="24"/>
        </w:rPr>
        <w:t>学分。</w:t>
      </w:r>
    </w:p>
    <w:tbl>
      <w:tblPr>
        <w:tblW w:w="1001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09"/>
        <w:gridCol w:w="142"/>
        <w:gridCol w:w="425"/>
        <w:gridCol w:w="1417"/>
        <w:gridCol w:w="2363"/>
        <w:gridCol w:w="567"/>
        <w:gridCol w:w="567"/>
        <w:gridCol w:w="708"/>
        <w:gridCol w:w="426"/>
        <w:gridCol w:w="1275"/>
        <w:gridCol w:w="709"/>
      </w:tblGrid>
      <w:tr w:rsidR="00EE2EC1" w:rsidRPr="00D15975" w:rsidTr="00745495">
        <w:trPr>
          <w:trHeight w:val="20"/>
        </w:trPr>
        <w:tc>
          <w:tcPr>
            <w:tcW w:w="1985" w:type="dxa"/>
            <w:gridSpan w:val="4"/>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课程</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类别</w:t>
            </w: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课程编号</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课程名称</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学时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学分</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考核</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方式</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开课</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学期</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授课单位</w:t>
            </w:r>
          </w:p>
        </w:tc>
        <w:tc>
          <w:tcPr>
            <w:tcW w:w="709"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备注</w:t>
            </w:r>
          </w:p>
        </w:tc>
      </w:tr>
      <w:tr w:rsidR="00EE2EC1" w:rsidRPr="00D15975" w:rsidTr="00745495">
        <w:trPr>
          <w:trHeight w:val="20"/>
        </w:trPr>
        <w:tc>
          <w:tcPr>
            <w:tcW w:w="709"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学</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位</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课</w:t>
            </w:r>
          </w:p>
        </w:tc>
        <w:tc>
          <w:tcPr>
            <w:tcW w:w="1276" w:type="dxa"/>
            <w:gridSpan w:val="3"/>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公</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共</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必</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修</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lastRenderedPageBreak/>
              <w:t>课</w:t>
            </w: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lastRenderedPageBreak/>
              <w:t>yx201802001</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中国特色社会主义理论与实践研究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1</w:t>
            </w:r>
          </w:p>
        </w:tc>
        <w:tc>
          <w:tcPr>
            <w:tcW w:w="1275"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jc w:val="left"/>
              <w:rPr>
                <w:rFonts w:ascii="Times New Roman" w:hAnsi="Times New Roman" w:cs="Times New Roman"/>
                <w:kern w:val="0"/>
                <w:szCs w:val="21"/>
              </w:rPr>
            </w:pPr>
            <w:r w:rsidRPr="00D15975">
              <w:rPr>
                <w:rFonts w:ascii="Times New Roman" w:hAnsi="Times New Roman" w:cs="Times New Roman"/>
                <w:kern w:val="0"/>
                <w:szCs w:val="21"/>
              </w:rPr>
              <w:t>马克思主义学院</w:t>
            </w:r>
          </w:p>
        </w:tc>
        <w:tc>
          <w:tcPr>
            <w:tcW w:w="709"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ind w:firstLineChars="50" w:firstLine="105"/>
              <w:rPr>
                <w:rFonts w:ascii="Times New Roman" w:hAnsi="Times New Roman" w:cs="Times New Roman"/>
                <w:kern w:val="0"/>
                <w:szCs w:val="21"/>
              </w:rPr>
            </w:pPr>
          </w:p>
        </w:tc>
      </w:tr>
      <w:tr w:rsidR="00EE2EC1" w:rsidRPr="00D15975" w:rsidTr="00745495">
        <w:trPr>
          <w:trHeight w:val="20"/>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276" w:type="dxa"/>
            <w:gridSpan w:val="3"/>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yx201802003</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马克思主义与社会科学方法论</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18</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1</w:t>
            </w:r>
          </w:p>
        </w:tc>
        <w:tc>
          <w:tcPr>
            <w:tcW w:w="1275" w:type="dxa"/>
            <w:vMerge/>
            <w:tcBorders>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c>
          <w:tcPr>
            <w:tcW w:w="709" w:type="dxa"/>
            <w:vMerge/>
            <w:tcBorders>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63"/>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276" w:type="dxa"/>
            <w:gridSpan w:val="3"/>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yx201803001</w:t>
            </w:r>
          </w:p>
        </w:tc>
        <w:tc>
          <w:tcPr>
            <w:tcW w:w="2363" w:type="dxa"/>
            <w:tcBorders>
              <w:top w:val="single" w:sz="4" w:space="0" w:color="auto"/>
              <w:left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szCs w:val="21"/>
              </w:rPr>
              <w:t>硕士</w:t>
            </w:r>
            <w:r w:rsidRPr="00D15975">
              <w:rPr>
                <w:rFonts w:ascii="Times New Roman" w:hAnsi="Times New Roman" w:cs="Times New Roman"/>
                <w:kern w:val="0"/>
                <w:szCs w:val="21"/>
              </w:rPr>
              <w:t>英语</w:t>
            </w:r>
          </w:p>
        </w:tc>
        <w:tc>
          <w:tcPr>
            <w:tcW w:w="567" w:type="dxa"/>
            <w:tcBorders>
              <w:top w:val="single" w:sz="4" w:space="0" w:color="auto"/>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64</w:t>
            </w:r>
          </w:p>
        </w:tc>
        <w:tc>
          <w:tcPr>
            <w:tcW w:w="567" w:type="dxa"/>
            <w:tcBorders>
              <w:top w:val="single" w:sz="4" w:space="0" w:color="auto"/>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top w:val="single" w:sz="4" w:space="0" w:color="auto"/>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1275" w:type="dxa"/>
            <w:vMerge w:val="restart"/>
            <w:tcBorders>
              <w:top w:val="single" w:sz="4" w:space="0" w:color="auto"/>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外国语学院</w:t>
            </w:r>
          </w:p>
        </w:tc>
        <w:tc>
          <w:tcPr>
            <w:tcW w:w="709"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spacing w:line="240" w:lineRule="exact"/>
              <w:rPr>
                <w:rFonts w:ascii="Times New Roman" w:hAnsi="Times New Roman" w:cs="Times New Roman"/>
                <w:kern w:val="0"/>
                <w:szCs w:val="21"/>
              </w:rPr>
            </w:pPr>
            <w:r w:rsidRPr="00D15975">
              <w:rPr>
                <w:rFonts w:ascii="Times New Roman" w:hAnsi="Times New Roman" w:cs="Times New Roman"/>
                <w:kern w:val="0"/>
                <w:szCs w:val="21"/>
              </w:rPr>
              <w:t>与入学语种相同</w:t>
            </w:r>
          </w:p>
        </w:tc>
      </w:tr>
      <w:tr w:rsidR="00EE2EC1" w:rsidRPr="00D15975" w:rsidTr="00745495">
        <w:trPr>
          <w:trHeight w:val="311"/>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276" w:type="dxa"/>
            <w:gridSpan w:val="3"/>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left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yx201803002</w:t>
            </w:r>
          </w:p>
        </w:tc>
        <w:tc>
          <w:tcPr>
            <w:tcW w:w="2363" w:type="dxa"/>
            <w:tcBorders>
              <w:left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szCs w:val="21"/>
              </w:rPr>
              <w:t>硕士</w:t>
            </w:r>
            <w:r w:rsidRPr="00D15975">
              <w:rPr>
                <w:rFonts w:ascii="Times New Roman" w:hAnsi="Times New Roman" w:cs="Times New Roman"/>
                <w:kern w:val="0"/>
                <w:szCs w:val="21"/>
              </w:rPr>
              <w:t>日语</w:t>
            </w:r>
          </w:p>
        </w:tc>
        <w:tc>
          <w:tcPr>
            <w:tcW w:w="567" w:type="dxa"/>
            <w:tcBorders>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64</w:t>
            </w:r>
          </w:p>
        </w:tc>
        <w:tc>
          <w:tcPr>
            <w:tcW w:w="567" w:type="dxa"/>
            <w:tcBorders>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1</w:t>
            </w:r>
          </w:p>
        </w:tc>
        <w:tc>
          <w:tcPr>
            <w:tcW w:w="1275" w:type="dxa"/>
            <w:vMerge/>
            <w:tcBorders>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widowControl/>
              <w:spacing w:line="240" w:lineRule="exact"/>
              <w:rPr>
                <w:rFonts w:ascii="Times New Roman" w:hAnsi="Times New Roman" w:cs="Times New Roman"/>
                <w:kern w:val="0"/>
                <w:szCs w:val="21"/>
              </w:rPr>
            </w:pPr>
          </w:p>
        </w:tc>
      </w:tr>
      <w:tr w:rsidR="00EE2EC1" w:rsidRPr="00D15975" w:rsidTr="00745495">
        <w:trPr>
          <w:trHeight w:val="311"/>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276" w:type="dxa"/>
            <w:gridSpan w:val="3"/>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left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yx201803003</w:t>
            </w:r>
          </w:p>
        </w:tc>
        <w:tc>
          <w:tcPr>
            <w:tcW w:w="2363" w:type="dxa"/>
            <w:tcBorders>
              <w:left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szCs w:val="21"/>
              </w:rPr>
              <w:t>硕士</w:t>
            </w:r>
            <w:r w:rsidRPr="00D15975">
              <w:rPr>
                <w:rFonts w:ascii="Times New Roman" w:hAnsi="Times New Roman" w:cs="Times New Roman"/>
                <w:kern w:val="0"/>
                <w:szCs w:val="21"/>
              </w:rPr>
              <w:t>俄语</w:t>
            </w:r>
          </w:p>
        </w:tc>
        <w:tc>
          <w:tcPr>
            <w:tcW w:w="567" w:type="dxa"/>
            <w:tcBorders>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64</w:t>
            </w:r>
          </w:p>
        </w:tc>
        <w:tc>
          <w:tcPr>
            <w:tcW w:w="567" w:type="dxa"/>
            <w:tcBorders>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1</w:t>
            </w:r>
          </w:p>
        </w:tc>
        <w:tc>
          <w:tcPr>
            <w:tcW w:w="1275" w:type="dxa"/>
            <w:vMerge/>
            <w:tcBorders>
              <w:left w:val="single" w:sz="4" w:space="0" w:color="auto"/>
              <w:right w:val="single" w:sz="4" w:space="0" w:color="auto"/>
            </w:tcBorders>
            <w:shd w:val="clear" w:color="auto" w:fill="auto"/>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widowControl/>
              <w:spacing w:line="240" w:lineRule="exact"/>
              <w:rPr>
                <w:rFonts w:ascii="Times New Roman" w:hAnsi="Times New Roman" w:cs="Times New Roman"/>
                <w:kern w:val="0"/>
                <w:szCs w:val="21"/>
              </w:rPr>
            </w:pPr>
          </w:p>
        </w:tc>
      </w:tr>
      <w:tr w:rsidR="00EE2EC1" w:rsidRPr="00D15975" w:rsidTr="00745495">
        <w:trPr>
          <w:trHeight w:val="678"/>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val="restart"/>
            <w:tcBorders>
              <w:top w:val="single" w:sz="4" w:space="0" w:color="auto"/>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Cs w:val="21"/>
              </w:rPr>
              <w:t>学</w:t>
            </w:r>
          </w:p>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Cs w:val="21"/>
              </w:rPr>
              <w:t>科</w:t>
            </w:r>
          </w:p>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Cs w:val="21"/>
              </w:rPr>
              <w:t>核</w:t>
            </w:r>
          </w:p>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Cs w:val="21"/>
              </w:rPr>
              <w:t>心</w:t>
            </w:r>
          </w:p>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Cs w:val="21"/>
              </w:rPr>
              <w:t>课</w:t>
            </w:r>
          </w:p>
        </w:tc>
        <w:tc>
          <w:tcPr>
            <w:tcW w:w="567" w:type="dxa"/>
            <w:gridSpan w:val="2"/>
            <w:vMerge w:val="restart"/>
            <w:tcBorders>
              <w:top w:val="single" w:sz="4" w:space="0" w:color="auto"/>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 w:val="24"/>
                <w:szCs w:val="24"/>
              </w:rPr>
              <w:t>学科基础类课程</w:t>
            </w:r>
          </w:p>
        </w:tc>
        <w:tc>
          <w:tcPr>
            <w:tcW w:w="1417" w:type="dxa"/>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szCs w:val="21"/>
              </w:rPr>
              <w:t>yx201801064</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shd w:val="pct15" w:color="auto" w:fill="FFFFFF"/>
              </w:rPr>
            </w:pPr>
            <w:r w:rsidRPr="00D15975">
              <w:rPr>
                <w:rFonts w:ascii="Times New Roman" w:hAnsi="Times New Roman" w:cs="Times New Roman"/>
                <w:kern w:val="0"/>
                <w:sz w:val="20"/>
                <w:szCs w:val="20"/>
                <w:bdr w:val="none" w:sz="0" w:space="0" w:color="auto" w:frame="1"/>
                <w:lang w:val="ru-RU"/>
              </w:rPr>
              <w:t>法理学专题研究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678"/>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567" w:type="dxa"/>
            <w:gridSpan w:val="2"/>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1417" w:type="dxa"/>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szCs w:val="21"/>
              </w:rPr>
              <w:t>yx201801065</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shd w:val="pct15" w:color="auto" w:fill="FFFFFF"/>
              </w:rPr>
            </w:pPr>
            <w:r w:rsidRPr="00D15975">
              <w:rPr>
                <w:rFonts w:ascii="Times New Roman" w:hAnsi="Times New Roman" w:cs="Times New Roman"/>
                <w:kern w:val="0"/>
                <w:szCs w:val="21"/>
              </w:rPr>
              <w:t>法律文化比较研究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678"/>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567" w:type="dxa"/>
            <w:gridSpan w:val="2"/>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1417" w:type="dxa"/>
            <w:tcBorders>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szCs w:val="21"/>
              </w:rPr>
              <w:t>yx201801066</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shd w:val="pct15" w:color="auto" w:fill="FFFFFF"/>
              </w:rPr>
            </w:pPr>
            <w:r w:rsidRPr="00D15975">
              <w:rPr>
                <w:rFonts w:ascii="Times New Roman" w:hAnsi="Times New Roman" w:cs="Times New Roman"/>
                <w:kern w:val="0"/>
                <w:szCs w:val="21"/>
              </w:rPr>
              <w:t>法学研究方法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678"/>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567" w:type="dxa"/>
            <w:gridSpan w:val="2"/>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1417" w:type="dxa"/>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szCs w:val="21"/>
              </w:rPr>
              <w:t>yx201801067</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 w:val="20"/>
                <w:szCs w:val="20"/>
                <w:bdr w:val="none" w:sz="0" w:space="0" w:color="auto" w:frame="1"/>
                <w:lang w:val="ru-RU"/>
              </w:rPr>
              <w:t>法律翻译</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678"/>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567" w:type="dxa"/>
            <w:gridSpan w:val="2"/>
            <w:vMerge w:val="restart"/>
            <w:tcBorders>
              <w:left w:val="single" w:sz="4" w:space="0" w:color="auto"/>
              <w:right w:val="single" w:sz="4" w:space="0" w:color="auto"/>
            </w:tcBorders>
            <w:vAlign w:val="center"/>
          </w:tcPr>
          <w:p w:rsidR="00EE2EC1" w:rsidRPr="00D15975" w:rsidRDefault="00EE2EC1" w:rsidP="00745495">
            <w:pPr>
              <w:rPr>
                <w:rFonts w:ascii="Times New Roman" w:hAnsi="Times New Roman" w:cs="Times New Roman"/>
                <w:kern w:val="0"/>
                <w:szCs w:val="21"/>
              </w:rPr>
            </w:pPr>
            <w:r w:rsidRPr="00D15975">
              <w:rPr>
                <w:rFonts w:ascii="Times New Roman" w:hAnsi="Times New Roman" w:cs="Times New Roman" w:hint="eastAsia"/>
                <w:kern w:val="0"/>
                <w:sz w:val="24"/>
                <w:szCs w:val="24"/>
              </w:rPr>
              <w:t>学</w:t>
            </w:r>
            <w:r w:rsidRPr="00D15975">
              <w:rPr>
                <w:rFonts w:ascii="Times New Roman" w:hAnsi="Times New Roman" w:cs="Times New Roman"/>
                <w:kern w:val="0"/>
                <w:sz w:val="24"/>
                <w:szCs w:val="24"/>
              </w:rPr>
              <w:t>科专业类课程</w:t>
            </w:r>
          </w:p>
        </w:tc>
        <w:tc>
          <w:tcPr>
            <w:tcW w:w="1417" w:type="dxa"/>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szCs w:val="21"/>
              </w:rPr>
              <w:t>yx201801068</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宪法学专题研讨</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678"/>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567" w:type="dxa"/>
            <w:gridSpan w:val="2"/>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1417" w:type="dxa"/>
            <w:tcBorders>
              <w:top w:val="single" w:sz="4" w:space="0" w:color="auto"/>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shd w:val="pct15" w:color="auto" w:fill="FFFFFF"/>
              </w:rPr>
            </w:pPr>
            <w:r w:rsidRPr="00D15975">
              <w:rPr>
                <w:rFonts w:ascii="Times New Roman" w:hAnsi="Times New Roman" w:cs="Times New Roman"/>
                <w:szCs w:val="21"/>
              </w:rPr>
              <w:t>yx201801069</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rPr>
              <w:t>行政法学专题研讨</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678"/>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567" w:type="dxa"/>
            <w:gridSpan w:val="2"/>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1417" w:type="dxa"/>
            <w:tcBorders>
              <w:top w:val="single" w:sz="4" w:space="0" w:color="auto"/>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yx201801070</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环境法学专题研讨</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678"/>
        </w:trPr>
        <w:tc>
          <w:tcPr>
            <w:tcW w:w="709"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567" w:type="dxa"/>
            <w:gridSpan w:val="2"/>
            <w:vMerge/>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p>
        </w:tc>
        <w:tc>
          <w:tcPr>
            <w:tcW w:w="1417" w:type="dxa"/>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szCs w:val="21"/>
              </w:rPr>
              <w:t>yx201801071</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国际经济法学专题研讨</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考试</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342"/>
        </w:trPr>
        <w:tc>
          <w:tcPr>
            <w:tcW w:w="709"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选</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修</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课</w:t>
            </w:r>
          </w:p>
        </w:tc>
        <w:tc>
          <w:tcPr>
            <w:tcW w:w="1276" w:type="dxa"/>
            <w:gridSpan w:val="3"/>
            <w:vMerge w:val="restart"/>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公</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共</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选</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修</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课</w:t>
            </w: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rPr>
                <w:rFonts w:ascii="Times New Roman" w:hAnsi="Times New Roman" w:cs="Times New Roman"/>
                <w:b/>
                <w:i/>
                <w:kern w:val="0"/>
                <w:szCs w:val="21"/>
              </w:rPr>
            </w:pPr>
            <w:r w:rsidRPr="00D15975">
              <w:rPr>
                <w:rFonts w:ascii="Times New Roman" w:hAnsi="Times New Roman" w:cs="Times New Roman"/>
                <w:kern w:val="0"/>
                <w:szCs w:val="21"/>
              </w:rPr>
              <w:t>yx201803006</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rPr>
                <w:rFonts w:ascii="Times New Roman" w:hAnsi="Times New Roman" w:cs="Times New Roman"/>
                <w:b/>
                <w:i/>
                <w:kern w:val="0"/>
                <w:szCs w:val="21"/>
              </w:rPr>
            </w:pPr>
            <w:r w:rsidRPr="00D15975">
              <w:rPr>
                <w:rFonts w:ascii="Times New Roman" w:hAnsi="Times New Roman" w:cs="Times New Roman"/>
                <w:kern w:val="0"/>
                <w:szCs w:val="21"/>
              </w:rPr>
              <w:t>学术英语</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i/>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考查</w:t>
            </w:r>
          </w:p>
        </w:tc>
        <w:tc>
          <w:tcPr>
            <w:tcW w:w="426" w:type="dxa"/>
            <w:tcBorders>
              <w:top w:val="single" w:sz="4" w:space="0" w:color="auto"/>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Cs w:val="21"/>
              </w:rPr>
              <w:t>1</w:t>
            </w:r>
            <w:r w:rsidRPr="00D15975">
              <w:rPr>
                <w:rFonts w:ascii="Times New Roman" w:hAnsi="Times New Roman" w:cs="Times New Roman"/>
                <w:kern w:val="0"/>
                <w:szCs w:val="21"/>
              </w:rPr>
              <w:t>、</w:t>
            </w:r>
            <w:r w:rsidRPr="00D15975">
              <w:rPr>
                <w:rFonts w:ascii="Times New Roman" w:hAnsi="Times New Roman" w:cs="Times New Roman"/>
                <w:kern w:val="0"/>
                <w:szCs w:val="21"/>
              </w:rPr>
              <w:t>2</w:t>
            </w:r>
          </w:p>
        </w:tc>
        <w:tc>
          <w:tcPr>
            <w:tcW w:w="1275" w:type="dxa"/>
            <w:vMerge w:val="restart"/>
            <w:tcBorders>
              <w:top w:val="single" w:sz="4" w:space="0" w:color="auto"/>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b/>
                <w:i/>
                <w:kern w:val="0"/>
                <w:szCs w:val="21"/>
              </w:rPr>
            </w:pPr>
            <w:r w:rsidRPr="00D15975">
              <w:rPr>
                <w:rFonts w:ascii="Times New Roman" w:hAnsi="Times New Roman" w:cs="Times New Roman"/>
                <w:kern w:val="0"/>
                <w:szCs w:val="21"/>
              </w:rPr>
              <w:t>外国语学院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必选</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r w:rsidRPr="00D15975">
              <w:rPr>
                <w:rFonts w:ascii="Times New Roman" w:hAnsi="Times New Roman" w:cs="Times New Roman"/>
                <w:kern w:val="0"/>
                <w:szCs w:val="21"/>
              </w:rPr>
              <w:t>门</w:t>
            </w:r>
          </w:p>
        </w:tc>
      </w:tr>
      <w:tr w:rsidR="00EE2EC1" w:rsidRPr="00D15975" w:rsidTr="00745495">
        <w:trPr>
          <w:trHeight w:val="20"/>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yx201803007</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国际会议交流英语</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考查</w:t>
            </w:r>
          </w:p>
        </w:tc>
        <w:tc>
          <w:tcPr>
            <w:tcW w:w="426" w:type="dxa"/>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1</w:t>
            </w:r>
            <w:r w:rsidRPr="00D15975">
              <w:rPr>
                <w:rFonts w:ascii="Times New Roman" w:hAnsi="Times New Roman" w:cs="Times New Roman"/>
                <w:kern w:val="0"/>
                <w:szCs w:val="21"/>
              </w:rPr>
              <w:t>、</w:t>
            </w:r>
            <w:r w:rsidRPr="00D15975">
              <w:rPr>
                <w:rFonts w:ascii="Times New Roman" w:hAnsi="Times New Roman" w:cs="Times New Roman"/>
                <w:kern w:val="0"/>
                <w:szCs w:val="21"/>
              </w:rPr>
              <w:t>2</w:t>
            </w:r>
          </w:p>
        </w:tc>
        <w:tc>
          <w:tcPr>
            <w:tcW w:w="127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0"/>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yx201803008</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跨文化交际</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考查</w:t>
            </w:r>
          </w:p>
        </w:tc>
        <w:tc>
          <w:tcPr>
            <w:tcW w:w="426" w:type="dxa"/>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1</w:t>
            </w:r>
            <w:r w:rsidRPr="00D15975">
              <w:rPr>
                <w:rFonts w:ascii="Times New Roman" w:hAnsi="Times New Roman" w:cs="Times New Roman"/>
                <w:kern w:val="0"/>
                <w:szCs w:val="21"/>
              </w:rPr>
              <w:t>、</w:t>
            </w:r>
            <w:r w:rsidRPr="00D15975">
              <w:rPr>
                <w:rFonts w:ascii="Times New Roman" w:hAnsi="Times New Roman" w:cs="Times New Roman"/>
                <w:kern w:val="0"/>
                <w:szCs w:val="21"/>
              </w:rPr>
              <w:t>2</w:t>
            </w:r>
          </w:p>
        </w:tc>
        <w:tc>
          <w:tcPr>
            <w:tcW w:w="127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0"/>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yx201803009</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英语科技论文写作</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考查</w:t>
            </w:r>
          </w:p>
        </w:tc>
        <w:tc>
          <w:tcPr>
            <w:tcW w:w="426" w:type="dxa"/>
            <w:tcBorders>
              <w:left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1</w:t>
            </w:r>
            <w:r w:rsidRPr="00D15975">
              <w:rPr>
                <w:rFonts w:ascii="Times New Roman" w:hAnsi="Times New Roman" w:cs="Times New Roman"/>
                <w:kern w:val="0"/>
                <w:szCs w:val="21"/>
              </w:rPr>
              <w:t>、</w:t>
            </w:r>
            <w:r w:rsidRPr="00D15975">
              <w:rPr>
                <w:rFonts w:ascii="Times New Roman" w:hAnsi="Times New Roman" w:cs="Times New Roman"/>
                <w:kern w:val="0"/>
                <w:szCs w:val="21"/>
              </w:rPr>
              <w:t>2</w:t>
            </w:r>
          </w:p>
        </w:tc>
        <w:tc>
          <w:tcPr>
            <w:tcW w:w="127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326"/>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1276" w:type="dxa"/>
            <w:gridSpan w:val="3"/>
            <w:vMerge/>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yx201803010</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公共英语演讲</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考查</w:t>
            </w:r>
          </w:p>
        </w:tc>
        <w:tc>
          <w:tcPr>
            <w:tcW w:w="426" w:type="dxa"/>
            <w:tcBorders>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1</w:t>
            </w:r>
            <w:r w:rsidRPr="00D15975">
              <w:rPr>
                <w:rFonts w:ascii="Times New Roman" w:hAnsi="Times New Roman" w:cs="Times New Roman"/>
                <w:kern w:val="0"/>
                <w:szCs w:val="21"/>
              </w:rPr>
              <w:t>、</w:t>
            </w:r>
            <w:r w:rsidRPr="00D15975">
              <w:rPr>
                <w:rFonts w:ascii="Times New Roman" w:hAnsi="Times New Roman" w:cs="Times New Roman"/>
                <w:kern w:val="0"/>
                <w:szCs w:val="21"/>
              </w:rPr>
              <w:t>2</w:t>
            </w:r>
          </w:p>
        </w:tc>
        <w:tc>
          <w:tcPr>
            <w:tcW w:w="1275" w:type="dxa"/>
            <w:vMerge/>
            <w:tcBorders>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 w:val="24"/>
                <w:szCs w:val="24"/>
              </w:rPr>
            </w:pPr>
            <w:r w:rsidRPr="00D15975">
              <w:rPr>
                <w:rFonts w:ascii="Times New Roman" w:hAnsi="Times New Roman" w:cs="Times New Roman"/>
                <w:kern w:val="0"/>
                <w:sz w:val="24"/>
                <w:szCs w:val="24"/>
              </w:rPr>
              <w:t>学</w:t>
            </w:r>
          </w:p>
          <w:p w:rsidR="00EE2EC1" w:rsidRPr="00D15975" w:rsidRDefault="00EE2EC1" w:rsidP="00745495">
            <w:pPr>
              <w:widowControl/>
              <w:jc w:val="center"/>
              <w:rPr>
                <w:rFonts w:ascii="Times New Roman" w:hAnsi="Times New Roman" w:cs="Times New Roman"/>
                <w:kern w:val="0"/>
                <w:sz w:val="24"/>
                <w:szCs w:val="24"/>
              </w:rPr>
            </w:pPr>
            <w:r w:rsidRPr="00D15975">
              <w:rPr>
                <w:rFonts w:ascii="Times New Roman" w:hAnsi="Times New Roman" w:cs="Times New Roman"/>
                <w:kern w:val="0"/>
                <w:sz w:val="24"/>
                <w:szCs w:val="24"/>
              </w:rPr>
              <w:t>科</w:t>
            </w:r>
          </w:p>
          <w:p w:rsidR="00EE2EC1" w:rsidRPr="00D15975" w:rsidRDefault="00EE2EC1" w:rsidP="00745495">
            <w:pPr>
              <w:widowControl/>
              <w:jc w:val="center"/>
              <w:rPr>
                <w:rFonts w:ascii="Times New Roman" w:hAnsi="Times New Roman" w:cs="Times New Roman"/>
                <w:kern w:val="0"/>
                <w:sz w:val="24"/>
                <w:szCs w:val="24"/>
              </w:rPr>
            </w:pPr>
            <w:r w:rsidRPr="00D15975">
              <w:rPr>
                <w:rFonts w:ascii="Times New Roman" w:hAnsi="Times New Roman" w:cs="Times New Roman"/>
                <w:kern w:val="0"/>
                <w:sz w:val="24"/>
                <w:szCs w:val="24"/>
              </w:rPr>
              <w:t>选</w:t>
            </w:r>
          </w:p>
          <w:p w:rsidR="00EE2EC1" w:rsidRPr="00D15975" w:rsidRDefault="00EE2EC1" w:rsidP="00745495">
            <w:pPr>
              <w:widowControl/>
              <w:jc w:val="center"/>
              <w:rPr>
                <w:rFonts w:ascii="Times New Roman" w:hAnsi="Times New Roman" w:cs="Times New Roman"/>
                <w:kern w:val="0"/>
                <w:sz w:val="24"/>
                <w:szCs w:val="24"/>
              </w:rPr>
            </w:pPr>
            <w:r w:rsidRPr="00D15975">
              <w:rPr>
                <w:rFonts w:ascii="Times New Roman" w:hAnsi="Times New Roman" w:cs="Times New Roman"/>
                <w:kern w:val="0"/>
                <w:sz w:val="24"/>
                <w:szCs w:val="24"/>
              </w:rPr>
              <w:t>修</w:t>
            </w:r>
          </w:p>
          <w:p w:rsidR="00EE2EC1" w:rsidRPr="00D15975" w:rsidRDefault="00EE2EC1" w:rsidP="00745495">
            <w:pPr>
              <w:widowControl/>
              <w:jc w:val="center"/>
              <w:rPr>
                <w:rFonts w:ascii="Times New Roman" w:hAnsi="Times New Roman" w:cs="Times New Roman"/>
                <w:kern w:val="0"/>
                <w:sz w:val="15"/>
                <w:szCs w:val="15"/>
              </w:rPr>
            </w:pPr>
            <w:r w:rsidRPr="00D15975">
              <w:rPr>
                <w:rFonts w:ascii="Times New Roman" w:hAnsi="Times New Roman" w:cs="Times New Roman"/>
                <w:kern w:val="0"/>
                <w:sz w:val="24"/>
                <w:szCs w:val="24"/>
              </w:rPr>
              <w:t>课</w:t>
            </w:r>
          </w:p>
        </w:tc>
        <w:tc>
          <w:tcPr>
            <w:tcW w:w="425"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宪法与</w:t>
            </w:r>
          </w:p>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行政法</w:t>
            </w:r>
          </w:p>
          <w:p w:rsidR="00EE2EC1" w:rsidRPr="00D15975" w:rsidRDefault="00EE2EC1" w:rsidP="00745495">
            <w:pPr>
              <w:widowControl/>
              <w:jc w:val="center"/>
              <w:rPr>
                <w:rFonts w:ascii="Times New Roman" w:hAnsi="Times New Roman" w:cs="Times New Roman"/>
                <w:kern w:val="0"/>
                <w:sz w:val="15"/>
                <w:szCs w:val="15"/>
              </w:rPr>
            </w:pPr>
            <w:r w:rsidRPr="00D15975">
              <w:rPr>
                <w:rFonts w:ascii="Times New Roman" w:hAnsi="Times New Roman" w:cs="Times New Roman"/>
                <w:kern w:val="0"/>
                <w:szCs w:val="21"/>
              </w:rPr>
              <w:t>学</w:t>
            </w: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yx201801072</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国际人权法专题研究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文法学院</w:t>
            </w:r>
          </w:p>
        </w:tc>
        <w:tc>
          <w:tcPr>
            <w:tcW w:w="709"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 w:val="13"/>
                <w:szCs w:val="13"/>
              </w:rPr>
            </w:pPr>
          </w:p>
          <w:p w:rsidR="00EE2EC1" w:rsidRPr="00D15975" w:rsidRDefault="00EE2EC1" w:rsidP="00745495">
            <w:pPr>
              <w:widowControl/>
              <w:rPr>
                <w:rFonts w:ascii="Times New Roman" w:hAnsi="Times New Roman" w:cs="Times New Roman"/>
                <w:kern w:val="0"/>
                <w:sz w:val="13"/>
                <w:szCs w:val="13"/>
              </w:rPr>
            </w:pPr>
          </w:p>
          <w:p w:rsidR="00EE2EC1" w:rsidRPr="00D15975" w:rsidRDefault="00EE2EC1" w:rsidP="00745495">
            <w:pPr>
              <w:widowControl/>
              <w:rPr>
                <w:rFonts w:ascii="Times New Roman" w:hAnsi="Times New Roman" w:cs="Times New Roman"/>
                <w:kern w:val="0"/>
                <w:sz w:val="13"/>
                <w:szCs w:val="13"/>
              </w:rPr>
            </w:pPr>
          </w:p>
          <w:p w:rsidR="00EE2EC1" w:rsidRPr="00D15975" w:rsidRDefault="00EE2EC1" w:rsidP="00745495">
            <w:pPr>
              <w:widowControl/>
              <w:rPr>
                <w:rFonts w:ascii="Times New Roman" w:hAnsi="Times New Roman" w:cs="Times New Roman"/>
                <w:kern w:val="0"/>
                <w:sz w:val="18"/>
                <w:szCs w:val="13"/>
              </w:rPr>
            </w:pPr>
            <w:r w:rsidRPr="00D15975">
              <w:rPr>
                <w:rFonts w:ascii="Times New Roman" w:hAnsi="Times New Roman" w:cs="Times New Roman"/>
                <w:kern w:val="0"/>
                <w:sz w:val="18"/>
                <w:szCs w:val="13"/>
              </w:rPr>
              <w:t>每个方向选修课至少修满</w:t>
            </w:r>
            <w:r w:rsidRPr="00D15975">
              <w:rPr>
                <w:rFonts w:ascii="Times New Roman" w:hAnsi="Times New Roman" w:cs="Times New Roman"/>
                <w:b/>
                <w:kern w:val="0"/>
                <w:sz w:val="18"/>
                <w:szCs w:val="13"/>
              </w:rPr>
              <w:t>9</w:t>
            </w:r>
            <w:r w:rsidRPr="00D15975">
              <w:rPr>
                <w:rFonts w:ascii="Times New Roman" w:hAnsi="Times New Roman" w:cs="Times New Roman"/>
                <w:kern w:val="0"/>
                <w:sz w:val="18"/>
                <w:szCs w:val="13"/>
              </w:rPr>
              <w:t>学分</w:t>
            </w:r>
          </w:p>
          <w:p w:rsidR="00EE2EC1" w:rsidRPr="00D15975" w:rsidRDefault="00EE2EC1" w:rsidP="00745495">
            <w:pPr>
              <w:widowControl/>
              <w:rPr>
                <w:rFonts w:ascii="Times New Roman" w:hAnsi="Times New Roman" w:cs="Times New Roman"/>
                <w:kern w:val="0"/>
                <w:sz w:val="13"/>
                <w:szCs w:val="13"/>
              </w:rPr>
            </w:pPr>
          </w:p>
          <w:p w:rsidR="00EE2EC1" w:rsidRPr="00D15975" w:rsidRDefault="00EE2EC1" w:rsidP="00745495">
            <w:pPr>
              <w:widowControl/>
              <w:rPr>
                <w:rFonts w:ascii="Times New Roman" w:hAnsi="Times New Roman" w:cs="Times New Roman"/>
                <w:kern w:val="0"/>
                <w:sz w:val="13"/>
                <w:szCs w:val="13"/>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yx201801073</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行政法案例研究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p>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yx201801074</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比较宪法学研究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yx201801075</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行政诉讼法比较研究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yx201801076</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国家监察法专题研究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yx201801077</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互联网与行政法专题</w:t>
            </w:r>
            <w:r w:rsidRPr="00D15975">
              <w:rPr>
                <w:rFonts w:ascii="Times New Roman" w:hAnsi="Times New Roman" w:cs="Times New Roman"/>
              </w:rPr>
              <w:t>研讨</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yx201801078</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rPr>
              <w:t>科技行政法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shd w:val="pct15" w:color="auto" w:fill="FFFFFF"/>
              </w:rPr>
            </w:pPr>
            <w:r w:rsidRPr="00D15975">
              <w:rPr>
                <w:rFonts w:ascii="Times New Roman" w:hAnsi="Times New Roman" w:cs="Times New Roman"/>
                <w:szCs w:val="21"/>
              </w:rPr>
              <w:t>yx201801079</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rPr>
              <w:t>教育行政法专题研究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shd w:val="pct15" w:color="auto" w:fill="FFFFFF"/>
              </w:rPr>
            </w:pPr>
            <w:r w:rsidRPr="00D15975">
              <w:rPr>
                <w:rFonts w:ascii="Times New Roman" w:hAnsi="Times New Roman" w:cs="Times New Roman"/>
                <w:szCs w:val="21"/>
              </w:rPr>
              <w:t>yx201801080</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shd w:val="pct15" w:color="auto" w:fill="FFFFFF"/>
              </w:rPr>
            </w:pPr>
            <w:r w:rsidRPr="00D15975">
              <w:rPr>
                <w:rFonts w:ascii="Times New Roman" w:hAnsi="Times New Roman" w:cs="Times New Roman"/>
              </w:rPr>
              <w:t>宪政文化研究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shd w:val="pct15" w:color="auto" w:fill="FFFFFF"/>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yx201801081</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rPr>
              <w:t>宗教与法治专题研究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yx201801082</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rPr>
            </w:pPr>
            <w:r w:rsidRPr="00D15975">
              <w:rPr>
                <w:rFonts w:ascii="Times New Roman" w:hAnsi="Times New Roman" w:cs="Times New Roman"/>
              </w:rPr>
              <w:t>宪政发展史及现状研究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yx201801083</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rPr>
              <w:t>国家赔偿法律制度研究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shd w:val="pct15" w:color="auto" w:fill="FFFFFF"/>
              </w:rPr>
            </w:pPr>
            <w:r w:rsidRPr="00D15975">
              <w:rPr>
                <w:rFonts w:ascii="Times New Roman" w:hAnsi="Times New Roman" w:cs="Times New Roman"/>
                <w:szCs w:val="21"/>
              </w:rPr>
              <w:t>yx201801084</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rPr>
              <w:t>当代法学思潮研究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b/>
                <w:kern w:val="0"/>
                <w:szCs w:val="21"/>
              </w:rPr>
            </w:pPr>
            <w:r w:rsidRPr="00D15975">
              <w:rPr>
                <w:rFonts w:ascii="Times New Roman" w:hAnsi="Times New Roman" w:cs="Times New Roman"/>
                <w:szCs w:val="21"/>
              </w:rPr>
              <w:t>yx201801085</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rPr>
              <w:t>中外公务员法律制度比较研究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 w:val="15"/>
                <w:szCs w:val="15"/>
              </w:rPr>
            </w:pPr>
          </w:p>
        </w:tc>
        <w:tc>
          <w:tcPr>
            <w:tcW w:w="425" w:type="dxa"/>
            <w:vMerge w:val="restart"/>
            <w:tcBorders>
              <w:left w:val="single" w:sz="4" w:space="0" w:color="auto"/>
              <w:right w:val="single" w:sz="4" w:space="0" w:color="auto"/>
            </w:tcBorders>
            <w:vAlign w:val="center"/>
          </w:tcPr>
          <w:p w:rsidR="00EE2EC1" w:rsidRPr="00D15975" w:rsidRDefault="00EE2EC1" w:rsidP="00745495">
            <w:pPr>
              <w:rPr>
                <w:rFonts w:ascii="Times New Roman" w:hAnsi="Times New Roman" w:cs="Times New Roman"/>
                <w:kern w:val="0"/>
                <w:szCs w:val="21"/>
              </w:rPr>
            </w:pPr>
            <w:r w:rsidRPr="00D15975">
              <w:rPr>
                <w:rFonts w:ascii="Times New Roman" w:hAnsi="Times New Roman" w:cs="Times New Roman"/>
                <w:kern w:val="0"/>
                <w:szCs w:val="21"/>
              </w:rPr>
              <w:t>环境与资源保</w:t>
            </w:r>
          </w:p>
          <w:p w:rsidR="00EE2EC1" w:rsidRPr="00D15975" w:rsidRDefault="00EE2EC1" w:rsidP="00745495">
            <w:pPr>
              <w:rPr>
                <w:rFonts w:ascii="Times New Roman" w:hAnsi="Times New Roman" w:cs="Times New Roman"/>
                <w:kern w:val="0"/>
                <w:szCs w:val="21"/>
              </w:rPr>
            </w:pPr>
            <w:proofErr w:type="gramStart"/>
            <w:r w:rsidRPr="00D15975">
              <w:rPr>
                <w:rFonts w:ascii="Times New Roman" w:hAnsi="Times New Roman" w:cs="Times New Roman"/>
                <w:kern w:val="0"/>
                <w:szCs w:val="21"/>
              </w:rPr>
              <w:t>护法学</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yx201801086</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国际环境法学专题研究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val="restart"/>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 w:val="18"/>
                <w:szCs w:val="13"/>
              </w:rPr>
            </w:pPr>
            <w:r w:rsidRPr="00D15975">
              <w:rPr>
                <w:rFonts w:ascii="Times New Roman" w:hAnsi="Times New Roman" w:cs="Times New Roman"/>
                <w:kern w:val="0"/>
                <w:sz w:val="18"/>
                <w:szCs w:val="13"/>
              </w:rPr>
              <w:t>每个方向选修课至少修满</w:t>
            </w:r>
            <w:r w:rsidRPr="00D15975">
              <w:rPr>
                <w:rFonts w:ascii="Times New Roman" w:hAnsi="Times New Roman" w:cs="Times New Roman"/>
                <w:b/>
                <w:kern w:val="0"/>
                <w:sz w:val="18"/>
                <w:szCs w:val="13"/>
              </w:rPr>
              <w:t>9</w:t>
            </w:r>
            <w:r w:rsidRPr="00D15975">
              <w:rPr>
                <w:rFonts w:ascii="Times New Roman" w:hAnsi="Times New Roman" w:cs="Times New Roman"/>
                <w:kern w:val="0"/>
                <w:sz w:val="18"/>
                <w:szCs w:val="13"/>
              </w:rPr>
              <w:t>学分</w:t>
            </w:r>
          </w:p>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yx201801087</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环境污染防治法学专题研究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yx201801088</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自然资源保护法学专题研究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yx201801089</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环境法律责任专题研究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yx201801090</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环境与资源保护法学案例分析</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yx201801091</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szCs w:val="21"/>
              </w:rPr>
              <w:t>贸易与环境专题研究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yx201801092</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环境</w:t>
            </w:r>
            <w:proofErr w:type="gramStart"/>
            <w:r w:rsidRPr="00D15975">
              <w:rPr>
                <w:rFonts w:ascii="Times New Roman" w:hAnsi="Times New Roman" w:cs="Times New Roman"/>
              </w:rPr>
              <w:t>权理论</w:t>
            </w:r>
            <w:proofErr w:type="gramEnd"/>
            <w:r w:rsidRPr="00D15975">
              <w:rPr>
                <w:rFonts w:ascii="Times New Roman" w:hAnsi="Times New Roman" w:cs="Times New Roman"/>
              </w:rPr>
              <w:t>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yx201801093</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环境诉讼专题研究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yx201801094</w:t>
            </w:r>
          </w:p>
        </w:tc>
        <w:tc>
          <w:tcPr>
            <w:tcW w:w="2363" w:type="dxa"/>
            <w:tcBorders>
              <w:top w:val="single" w:sz="4" w:space="0" w:color="auto"/>
              <w:left w:val="single" w:sz="4" w:space="0" w:color="auto"/>
              <w:bottom w:val="single" w:sz="4" w:space="0" w:color="auto"/>
              <w:right w:val="single" w:sz="4" w:space="0" w:color="auto"/>
            </w:tcBorders>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环境行政法学专题研究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yx201801095</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环境刑事责任专题研究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yx201801096</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shd w:val="pct15" w:color="auto" w:fill="FFFFFF"/>
              </w:rPr>
            </w:pPr>
            <w:r w:rsidRPr="00D15975">
              <w:rPr>
                <w:rFonts w:ascii="Times New Roman" w:hAnsi="Times New Roman" w:cs="Times New Roman"/>
              </w:rPr>
              <w:t>欧盟环境法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yx201801097</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shd w:val="pct15" w:color="auto" w:fill="FFFFFF"/>
              </w:rPr>
            </w:pPr>
            <w:r w:rsidRPr="00D15975">
              <w:rPr>
                <w:rFonts w:ascii="Times New Roman" w:hAnsi="Times New Roman" w:cs="Times New Roman"/>
              </w:rPr>
              <w:t>气候变化法专题研究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yx201801098</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096978" w:rsidRDefault="00EE2EC1" w:rsidP="00745495">
            <w:pPr>
              <w:adjustRightInd w:val="0"/>
              <w:snapToGrid w:val="0"/>
              <w:spacing w:line="300" w:lineRule="auto"/>
              <w:rPr>
                <w:rFonts w:ascii="Times New Roman" w:hAnsi="Times New Roman" w:cs="Times New Roman"/>
              </w:rPr>
            </w:pPr>
            <w:r w:rsidRPr="00096978">
              <w:rPr>
                <w:rFonts w:ascii="Times New Roman" w:hAnsi="Times New Roman" w:cs="Times New Roman" w:hint="eastAsia"/>
              </w:rPr>
              <w:t>美国环境法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bottom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 w:val="15"/>
                <w:szCs w:val="15"/>
              </w:rPr>
            </w:pPr>
          </w:p>
        </w:tc>
        <w:tc>
          <w:tcPr>
            <w:tcW w:w="425" w:type="dxa"/>
            <w:vMerge w:val="restart"/>
            <w:tcBorders>
              <w:top w:val="single" w:sz="4" w:space="0" w:color="auto"/>
              <w:left w:val="single" w:sz="4" w:space="0" w:color="auto"/>
              <w:right w:val="single" w:sz="4" w:space="0" w:color="auto"/>
            </w:tcBorders>
            <w:vAlign w:val="center"/>
          </w:tcPr>
          <w:p w:rsidR="00EE2EC1" w:rsidRPr="00D15975" w:rsidRDefault="00EE2EC1" w:rsidP="00745495">
            <w:pPr>
              <w:adjustRightInd w:val="0"/>
              <w:snapToGrid w:val="0"/>
              <w:jc w:val="center"/>
              <w:rPr>
                <w:rFonts w:ascii="Times New Roman" w:hAnsi="Times New Roman" w:cs="Times New Roman"/>
                <w:kern w:val="0"/>
                <w:szCs w:val="21"/>
              </w:rPr>
            </w:pPr>
            <w:r w:rsidRPr="00D15975">
              <w:rPr>
                <w:rFonts w:ascii="Times New Roman" w:hAnsi="Times New Roman" w:cs="Times New Roman"/>
                <w:kern w:val="0"/>
                <w:szCs w:val="21"/>
              </w:rPr>
              <w:t>国</w:t>
            </w:r>
          </w:p>
          <w:p w:rsidR="00EE2EC1" w:rsidRPr="00D15975" w:rsidRDefault="00EE2EC1" w:rsidP="00745495">
            <w:pPr>
              <w:adjustRightInd w:val="0"/>
              <w:snapToGrid w:val="0"/>
              <w:jc w:val="center"/>
              <w:rPr>
                <w:rFonts w:ascii="Times New Roman" w:hAnsi="Times New Roman" w:cs="Times New Roman"/>
                <w:kern w:val="0"/>
                <w:szCs w:val="21"/>
              </w:rPr>
            </w:pPr>
            <w:r w:rsidRPr="00D15975">
              <w:rPr>
                <w:rFonts w:ascii="Times New Roman" w:hAnsi="Times New Roman" w:cs="Times New Roman"/>
                <w:kern w:val="0"/>
                <w:szCs w:val="21"/>
              </w:rPr>
              <w:t>际</w:t>
            </w:r>
          </w:p>
          <w:p w:rsidR="00EE2EC1" w:rsidRPr="00D15975" w:rsidRDefault="00EE2EC1" w:rsidP="00745495">
            <w:pPr>
              <w:adjustRightInd w:val="0"/>
              <w:snapToGrid w:val="0"/>
              <w:jc w:val="center"/>
              <w:rPr>
                <w:rFonts w:ascii="Times New Roman" w:hAnsi="Times New Roman" w:cs="Times New Roman"/>
                <w:kern w:val="0"/>
                <w:szCs w:val="21"/>
              </w:rPr>
            </w:pPr>
            <w:r w:rsidRPr="00D15975">
              <w:rPr>
                <w:rFonts w:ascii="Times New Roman" w:hAnsi="Times New Roman" w:cs="Times New Roman"/>
                <w:kern w:val="0"/>
                <w:szCs w:val="21"/>
              </w:rPr>
              <w:t>法</w:t>
            </w:r>
          </w:p>
          <w:p w:rsidR="00EE2EC1" w:rsidRPr="00D15975" w:rsidRDefault="00EE2EC1" w:rsidP="00745495">
            <w:pPr>
              <w:widowControl/>
              <w:adjustRightInd w:val="0"/>
              <w:snapToGrid w:val="0"/>
              <w:jc w:val="center"/>
              <w:rPr>
                <w:rFonts w:ascii="Times New Roman" w:hAnsi="Times New Roman" w:cs="Times New Roman"/>
                <w:kern w:val="0"/>
                <w:sz w:val="15"/>
                <w:szCs w:val="15"/>
              </w:rPr>
            </w:pPr>
            <w:r w:rsidRPr="00D15975">
              <w:rPr>
                <w:rFonts w:ascii="Times New Roman" w:hAnsi="Times New Roman" w:cs="Times New Roman"/>
                <w:kern w:val="0"/>
                <w:szCs w:val="21"/>
              </w:rPr>
              <w:t>学</w:t>
            </w: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yx201801099</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WTO</w:t>
            </w:r>
            <w:r w:rsidRPr="00D15975">
              <w:rPr>
                <w:rFonts w:ascii="Times New Roman" w:hAnsi="Times New Roman" w:cs="Times New Roman"/>
              </w:rPr>
              <w:t>法律规则</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32</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2</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 w:val="18"/>
                <w:szCs w:val="13"/>
              </w:rPr>
            </w:pPr>
            <w:r w:rsidRPr="00D15975">
              <w:rPr>
                <w:rFonts w:ascii="Times New Roman" w:hAnsi="Times New Roman" w:cs="Times New Roman"/>
                <w:kern w:val="0"/>
                <w:sz w:val="18"/>
                <w:szCs w:val="13"/>
              </w:rPr>
              <w:t>每个方向选修课至少修满</w:t>
            </w:r>
            <w:r w:rsidRPr="00D15975">
              <w:rPr>
                <w:rFonts w:ascii="Times New Roman" w:hAnsi="Times New Roman" w:cs="Times New Roman"/>
                <w:b/>
                <w:kern w:val="0"/>
                <w:sz w:val="18"/>
                <w:szCs w:val="13"/>
              </w:rPr>
              <w:t>9</w:t>
            </w:r>
            <w:r w:rsidRPr="00D15975">
              <w:rPr>
                <w:rFonts w:ascii="Times New Roman" w:hAnsi="Times New Roman" w:cs="Times New Roman"/>
                <w:kern w:val="0"/>
                <w:sz w:val="18"/>
                <w:szCs w:val="13"/>
              </w:rPr>
              <w:t>学分</w:t>
            </w:r>
          </w:p>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yx201801100</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国际货物买卖法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yx201801101</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国际私法专题研究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yx201801102</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国际投资与国际技术转让法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yx201801103</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国际公法专题研究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yx201801104</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国际公法经典案例研究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yx201801105</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国际反腐败法研讨</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yx201801106</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国际知识产权法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yx201801107</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国际金融与税收法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yx201801108</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国际环境法研讨</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kern w:val="0"/>
                <w:szCs w:val="21"/>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szCs w:val="21"/>
              </w:rPr>
            </w:pPr>
            <w:r w:rsidRPr="00D15975">
              <w:rPr>
                <w:rFonts w:ascii="Times New Roman" w:hAnsi="Times New Roman" w:cs="Times New Roman"/>
                <w:szCs w:val="21"/>
              </w:rPr>
              <w:t>yx201801109</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美国法律制度研究</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szCs w:val="21"/>
              </w:rPr>
            </w:pPr>
            <w:r w:rsidRPr="00D15975">
              <w:rPr>
                <w:rFonts w:ascii="Times New Roman"/>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r w:rsidRPr="00D15975">
              <w:rPr>
                <w:rFonts w:ascii="Times New Roman" w:hAnsi="Times New Roman" w:cs="Times New Roman"/>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251"/>
        </w:trPr>
        <w:tc>
          <w:tcPr>
            <w:tcW w:w="709" w:type="dxa"/>
            <w:vMerge/>
            <w:tcBorders>
              <w:left w:val="single" w:sz="4" w:space="0" w:color="auto"/>
              <w:right w:val="single" w:sz="4" w:space="0" w:color="auto"/>
            </w:tcBorders>
          </w:tcPr>
          <w:p w:rsidR="00EE2EC1" w:rsidRPr="00D15975" w:rsidRDefault="00EE2EC1" w:rsidP="00745495">
            <w:pPr>
              <w:widowControl/>
              <w:rPr>
                <w:rFonts w:ascii="Times New Roman" w:hAnsi="Times New Roman" w:cs="Times New Roman"/>
                <w:kern w:val="0"/>
                <w:szCs w:val="21"/>
              </w:rPr>
            </w:pPr>
          </w:p>
        </w:tc>
        <w:tc>
          <w:tcPr>
            <w:tcW w:w="851" w:type="dxa"/>
            <w:gridSpan w:val="2"/>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425" w:type="dxa"/>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b/>
                <w:szCs w:val="21"/>
              </w:rPr>
            </w:pPr>
            <w:r w:rsidRPr="00D15975">
              <w:rPr>
                <w:rFonts w:ascii="Times New Roman" w:hAnsi="Times New Roman" w:cs="Times New Roman"/>
                <w:b/>
                <w:szCs w:val="21"/>
              </w:rPr>
              <w:t>yx201801110</w:t>
            </w: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b/>
                <w:shd w:val="pct15" w:color="auto" w:fill="FFFFFF"/>
              </w:rPr>
            </w:pPr>
            <w:r w:rsidRPr="00D15975">
              <w:rPr>
                <w:rFonts w:ascii="Times New Roman" w:hAnsi="Times New Roman" w:cs="Times New Roman"/>
                <w:b/>
              </w:rPr>
              <w:t>美国公司法</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b/>
                <w:szCs w:val="21"/>
              </w:rPr>
            </w:pPr>
            <w:r w:rsidRPr="00D15975">
              <w:rPr>
                <w:rFonts w:ascii="Times New Roman"/>
                <w:b/>
                <w:szCs w:val="21"/>
              </w:rPr>
              <w:t>16</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pStyle w:val="aa"/>
              <w:snapToGrid w:val="0"/>
              <w:spacing w:before="0" w:after="0" w:line="300" w:lineRule="auto"/>
              <w:jc w:val="center"/>
              <w:rPr>
                <w:rFonts w:ascii="Times New Roman"/>
                <w:b/>
                <w:szCs w:val="21"/>
              </w:rPr>
            </w:pPr>
            <w:r w:rsidRPr="00D15975">
              <w:rPr>
                <w:rFonts w:ascii="Times New Roman"/>
                <w:b/>
                <w:szCs w:val="21"/>
              </w:rPr>
              <w:t>1</w:t>
            </w: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b/>
              </w:rPr>
            </w:pPr>
            <w:r w:rsidRPr="00D15975">
              <w:rPr>
                <w:rFonts w:ascii="Times New Roman" w:hAnsi="Times New Roman" w:cs="Times New Roman"/>
                <w:b/>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b/>
                <w:kern w:val="0"/>
                <w:szCs w:val="21"/>
              </w:rPr>
            </w:pPr>
            <w:r w:rsidRPr="00D15975">
              <w:rPr>
                <w:rFonts w:ascii="Times New Roman" w:hAnsi="Times New Roman" w:cs="Times New Roman"/>
                <w:b/>
                <w:kern w:val="0"/>
                <w:szCs w:val="21"/>
              </w:rPr>
              <w:t>2</w:t>
            </w: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jc w:val="center"/>
              <w:rPr>
                <w:rFonts w:ascii="Times New Roman" w:hAnsi="Times New Roman" w:cs="Times New Roman"/>
              </w:rPr>
            </w:pPr>
            <w:r w:rsidRPr="00D15975">
              <w:rPr>
                <w:rFonts w:ascii="Times New Roman" w:hAnsi="Times New Roman" w:cs="Times New Roman"/>
                <w:kern w:val="0"/>
                <w:szCs w:val="21"/>
              </w:rPr>
              <w:t>文法学院</w:t>
            </w:r>
          </w:p>
        </w:tc>
        <w:tc>
          <w:tcPr>
            <w:tcW w:w="709" w:type="dxa"/>
            <w:vMerge/>
            <w:tcBorders>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r w:rsidR="00EE2EC1" w:rsidRPr="00D15975" w:rsidTr="00745495">
        <w:trPr>
          <w:trHeight w:val="486"/>
        </w:trPr>
        <w:tc>
          <w:tcPr>
            <w:tcW w:w="1985" w:type="dxa"/>
            <w:gridSpan w:val="4"/>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补</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修</w:t>
            </w:r>
          </w:p>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课</w:t>
            </w:r>
          </w:p>
          <w:p w:rsidR="00EE2EC1" w:rsidRPr="00D15975" w:rsidRDefault="00EE2EC1" w:rsidP="00745495">
            <w:pPr>
              <w:widowControl/>
              <w:jc w:val="center"/>
              <w:rPr>
                <w:rFonts w:ascii="Times New Roman" w:hAnsi="Times New Roman" w:cs="Times New Roman"/>
                <w:kern w:val="0"/>
                <w:szCs w:val="21"/>
              </w:rPr>
            </w:pPr>
          </w:p>
          <w:p w:rsidR="00EE2EC1" w:rsidRPr="00D15975" w:rsidRDefault="00EE2EC1" w:rsidP="00745495">
            <w:pPr>
              <w:widowControl/>
              <w:adjustRightInd w:val="0"/>
              <w:snapToGrid w:val="0"/>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宪法学</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kern w:val="0"/>
                <w:szCs w:val="21"/>
              </w:rPr>
            </w:pPr>
            <w:r w:rsidRPr="00D15975">
              <w:rPr>
                <w:rFonts w:ascii="Times New Roman" w:hAnsi="Times New Roman" w:cs="Times New Roman"/>
                <w:kern w:val="0"/>
                <w:szCs w:val="21"/>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文法学院</w:t>
            </w:r>
          </w:p>
        </w:tc>
        <w:tc>
          <w:tcPr>
            <w:tcW w:w="709" w:type="dxa"/>
            <w:vMerge w:val="restart"/>
            <w:tcBorders>
              <w:top w:val="single" w:sz="4" w:space="0" w:color="auto"/>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r w:rsidRPr="00D15975">
              <w:rPr>
                <w:rFonts w:ascii="Times New Roman" w:hAnsi="Times New Roman" w:cs="Times New Roman"/>
                <w:kern w:val="0"/>
                <w:szCs w:val="21"/>
              </w:rPr>
              <w:t>本科非法学学科须补修</w:t>
            </w:r>
          </w:p>
        </w:tc>
      </w:tr>
      <w:tr w:rsidR="00EE2EC1" w:rsidRPr="00D15975" w:rsidTr="00745495">
        <w:trPr>
          <w:trHeight w:val="410"/>
        </w:trPr>
        <w:tc>
          <w:tcPr>
            <w:tcW w:w="1985" w:type="dxa"/>
            <w:gridSpan w:val="4"/>
            <w:vMerge/>
            <w:tcBorders>
              <w:left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41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p>
        </w:tc>
        <w:tc>
          <w:tcPr>
            <w:tcW w:w="2363"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rPr>
                <w:rFonts w:ascii="Times New Roman" w:hAnsi="Times New Roman" w:cs="Times New Roman"/>
              </w:rPr>
            </w:pPr>
            <w:r w:rsidRPr="00D15975">
              <w:rPr>
                <w:rFonts w:ascii="Times New Roman" w:hAnsi="Times New Roman" w:cs="Times New Roman"/>
              </w:rPr>
              <w:t>经济法学</w:t>
            </w: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p>
        </w:tc>
        <w:tc>
          <w:tcPr>
            <w:tcW w:w="567"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rPr>
            </w:pPr>
          </w:p>
        </w:tc>
        <w:tc>
          <w:tcPr>
            <w:tcW w:w="708"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adjustRightInd w:val="0"/>
              <w:snapToGrid w:val="0"/>
              <w:spacing w:line="300" w:lineRule="auto"/>
              <w:jc w:val="center"/>
              <w:rPr>
                <w:rFonts w:ascii="Times New Roman" w:hAnsi="Times New Roman" w:cs="Times New Roman"/>
                <w:kern w:val="0"/>
                <w:szCs w:val="21"/>
              </w:rPr>
            </w:pPr>
            <w:r w:rsidRPr="00D15975">
              <w:rPr>
                <w:rFonts w:ascii="Times New Roman" w:hAnsi="Times New Roman" w:cs="Times New Roman"/>
                <w:kern w:val="0"/>
                <w:szCs w:val="21"/>
              </w:rPr>
              <w:t>考查</w:t>
            </w:r>
          </w:p>
        </w:tc>
        <w:tc>
          <w:tcPr>
            <w:tcW w:w="426"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p>
        </w:tc>
        <w:tc>
          <w:tcPr>
            <w:tcW w:w="1275" w:type="dxa"/>
            <w:tcBorders>
              <w:top w:val="single" w:sz="4" w:space="0" w:color="auto"/>
              <w:left w:val="single" w:sz="4" w:space="0" w:color="auto"/>
              <w:bottom w:val="single" w:sz="4" w:space="0" w:color="auto"/>
              <w:right w:val="single" w:sz="4" w:space="0" w:color="auto"/>
            </w:tcBorders>
            <w:vAlign w:val="center"/>
          </w:tcPr>
          <w:p w:rsidR="00EE2EC1" w:rsidRPr="00D15975" w:rsidRDefault="00EE2EC1" w:rsidP="00745495">
            <w:pPr>
              <w:widowControl/>
              <w:jc w:val="center"/>
              <w:rPr>
                <w:rFonts w:ascii="Times New Roman" w:hAnsi="Times New Roman" w:cs="Times New Roman"/>
                <w:kern w:val="0"/>
                <w:szCs w:val="21"/>
              </w:rPr>
            </w:pPr>
            <w:r w:rsidRPr="00D15975">
              <w:rPr>
                <w:rFonts w:ascii="Times New Roman" w:hAnsi="Times New Roman" w:cs="Times New Roman"/>
                <w:kern w:val="0"/>
                <w:szCs w:val="21"/>
              </w:rPr>
              <w:t>文法学院</w:t>
            </w:r>
          </w:p>
        </w:tc>
        <w:tc>
          <w:tcPr>
            <w:tcW w:w="709" w:type="dxa"/>
            <w:vMerge/>
            <w:tcBorders>
              <w:top w:val="single" w:sz="4" w:space="0" w:color="auto"/>
              <w:left w:val="single" w:sz="4" w:space="0" w:color="auto"/>
              <w:right w:val="single" w:sz="4" w:space="0" w:color="auto"/>
            </w:tcBorders>
            <w:vAlign w:val="center"/>
          </w:tcPr>
          <w:p w:rsidR="00EE2EC1" w:rsidRPr="00D15975" w:rsidRDefault="00EE2EC1" w:rsidP="00745495">
            <w:pPr>
              <w:widowControl/>
              <w:rPr>
                <w:rFonts w:ascii="Times New Roman" w:hAnsi="Times New Roman" w:cs="Times New Roman"/>
                <w:kern w:val="0"/>
                <w:szCs w:val="21"/>
              </w:rPr>
            </w:pPr>
          </w:p>
        </w:tc>
      </w:tr>
    </w:tbl>
    <w:p w:rsidR="00EE2EC1" w:rsidRPr="00D15975" w:rsidRDefault="00EE2EC1" w:rsidP="00EE2EC1">
      <w:pPr>
        <w:rPr>
          <w:rFonts w:ascii="Times New Roman" w:hAnsi="Times New Roman" w:cs="Times New Roman"/>
        </w:rPr>
      </w:pPr>
      <w:r w:rsidRPr="00D15975">
        <w:rPr>
          <w:rFonts w:ascii="Times New Roman" w:hAnsi="Times New Roman" w:cs="Times New Roman"/>
        </w:rPr>
        <w:t>备注</w:t>
      </w:r>
      <w:r w:rsidRPr="00D15975">
        <w:rPr>
          <w:rFonts w:ascii="Times New Roman" w:hAnsi="Times New Roman" w:cs="Times New Roman"/>
        </w:rPr>
        <w:t>1</w:t>
      </w:r>
      <w:r w:rsidRPr="00D15975">
        <w:rPr>
          <w:rFonts w:ascii="Times New Roman" w:hAnsi="Times New Roman" w:cs="Times New Roman"/>
        </w:rPr>
        <w:t>：毕业总学分不低于</w:t>
      </w:r>
      <w:r w:rsidRPr="00D15975">
        <w:rPr>
          <w:rFonts w:ascii="Times New Roman" w:hAnsi="Times New Roman" w:cs="Times New Roman"/>
        </w:rPr>
        <w:t>28</w:t>
      </w:r>
      <w:r w:rsidRPr="00D15975">
        <w:rPr>
          <w:rFonts w:ascii="Times New Roman" w:hAnsi="Times New Roman" w:cs="Times New Roman"/>
        </w:rPr>
        <w:t>学分</w:t>
      </w:r>
      <w:r w:rsidRPr="00D15975">
        <w:rPr>
          <w:rFonts w:hint="eastAsia"/>
        </w:rPr>
        <w:t>（不含必修环节学分）</w:t>
      </w:r>
      <w:r w:rsidRPr="00D15975">
        <w:rPr>
          <w:rFonts w:ascii="Times New Roman" w:hAnsi="Times New Roman" w:cs="Times New Roman"/>
        </w:rPr>
        <w:t>；必须修满所有学位课和方向选修</w:t>
      </w:r>
      <w:r w:rsidRPr="00D15975">
        <w:rPr>
          <w:rFonts w:ascii="Times New Roman" w:hAnsi="Times New Roman" w:cs="Times New Roman"/>
        </w:rPr>
        <w:lastRenderedPageBreak/>
        <w:t>课中的指定学分数方可申请答辩；</w:t>
      </w:r>
    </w:p>
    <w:p w:rsidR="00EE2EC1" w:rsidRPr="00D15975" w:rsidRDefault="00EE2EC1" w:rsidP="00EE2EC1">
      <w:pPr>
        <w:rPr>
          <w:rFonts w:ascii="Times New Roman" w:hAnsi="Times New Roman" w:cs="Times New Roman"/>
        </w:rPr>
      </w:pPr>
      <w:r w:rsidRPr="00D15975">
        <w:rPr>
          <w:rFonts w:ascii="Times New Roman" w:hAnsi="Times New Roman" w:cs="Times New Roman"/>
        </w:rPr>
        <w:t>备注</w:t>
      </w:r>
      <w:r w:rsidRPr="00D15975">
        <w:rPr>
          <w:rFonts w:ascii="Times New Roman" w:hAnsi="Times New Roman" w:cs="Times New Roman"/>
        </w:rPr>
        <w:t>2</w:t>
      </w:r>
      <w:r w:rsidRPr="00D15975">
        <w:rPr>
          <w:rFonts w:ascii="Times New Roman" w:hAnsi="Times New Roman" w:cs="Times New Roman"/>
        </w:rPr>
        <w:t>：硕士外语语种与研究生入学考试语种相同，硕士外语的语种包括：英、日、俄、德、法等语种；一外语种为非英语硕士生及外语类硕士生应选</w:t>
      </w:r>
      <w:proofErr w:type="gramStart"/>
      <w:r w:rsidRPr="00D15975">
        <w:rPr>
          <w:rFonts w:ascii="Times New Roman" w:hAnsi="Times New Roman" w:cs="Times New Roman"/>
        </w:rPr>
        <w:t>修其它</w:t>
      </w:r>
      <w:proofErr w:type="gramEnd"/>
      <w:r w:rsidRPr="00D15975">
        <w:rPr>
          <w:rFonts w:ascii="Times New Roman" w:hAnsi="Times New Roman" w:cs="Times New Roman"/>
        </w:rPr>
        <w:t>课程来满足</w:t>
      </w:r>
      <w:r w:rsidRPr="00D15975">
        <w:rPr>
          <w:rFonts w:ascii="Times New Roman" w:hAnsi="Times New Roman" w:cs="Times New Roman"/>
        </w:rPr>
        <w:t>“</w:t>
      </w:r>
      <w:r w:rsidRPr="00D15975">
        <w:rPr>
          <w:rFonts w:ascii="Times New Roman" w:hAnsi="Times New Roman" w:cs="Times New Roman"/>
        </w:rPr>
        <w:t>公共选修课</w:t>
      </w:r>
      <w:r w:rsidRPr="00D15975">
        <w:rPr>
          <w:rFonts w:ascii="Times New Roman" w:hAnsi="Times New Roman" w:cs="Times New Roman"/>
        </w:rPr>
        <w:t>”</w:t>
      </w:r>
      <w:r w:rsidRPr="00D15975">
        <w:rPr>
          <w:rFonts w:ascii="Times New Roman" w:hAnsi="Times New Roman" w:cs="Times New Roman"/>
        </w:rPr>
        <w:t>课程学分要求。</w:t>
      </w:r>
    </w:p>
    <w:p w:rsidR="00EE2EC1" w:rsidRPr="00D15975" w:rsidRDefault="00EE2EC1" w:rsidP="00EE2EC1">
      <w:pPr>
        <w:rPr>
          <w:rFonts w:ascii="Times New Roman" w:eastAsia="黑体" w:hAnsi="Times New Roman" w:cs="Times New Roman"/>
          <w:b/>
          <w:sz w:val="24"/>
          <w:szCs w:val="24"/>
        </w:rPr>
      </w:pPr>
      <w:r w:rsidRPr="00D15975">
        <w:rPr>
          <w:rFonts w:ascii="Times New Roman" w:hAnsi="Times New Roman" w:cs="Times New Roman"/>
        </w:rPr>
        <w:t>备注</w:t>
      </w:r>
      <w:r w:rsidRPr="00D15975">
        <w:rPr>
          <w:rFonts w:ascii="Times New Roman" w:hAnsi="Times New Roman" w:cs="Times New Roman"/>
        </w:rPr>
        <w:t>3</w:t>
      </w:r>
      <w:r w:rsidRPr="00D15975">
        <w:rPr>
          <w:rFonts w:ascii="Times New Roman" w:hAnsi="Times New Roman" w:cs="Times New Roman"/>
        </w:rPr>
        <w:t>：本科专业为非法学学科的，须补修两门本科课程。</w:t>
      </w:r>
    </w:p>
    <w:p w:rsidR="00EE2EC1" w:rsidRPr="00D15975" w:rsidRDefault="00EE2EC1" w:rsidP="00EE2EC1">
      <w:pPr>
        <w:spacing w:line="360" w:lineRule="auto"/>
        <w:ind w:firstLineChars="200" w:firstLine="480"/>
        <w:jc w:val="left"/>
        <w:rPr>
          <w:rFonts w:ascii="Times New Roman" w:eastAsia="黑体" w:hAnsi="Times New Roman" w:cs="Times New Roman"/>
          <w:sz w:val="24"/>
          <w:szCs w:val="24"/>
        </w:rPr>
      </w:pPr>
      <w:r w:rsidRPr="00D15975">
        <w:rPr>
          <w:rFonts w:ascii="Times New Roman" w:eastAsia="黑体" w:hAnsi="Times New Roman" w:cs="Times New Roman"/>
          <w:sz w:val="24"/>
          <w:szCs w:val="24"/>
        </w:rPr>
        <w:t>五、必修环节与学分要求</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科学精神与人文素养教育、实践环节、学术活动是研究生应完成的必修环节，研究生须获得相应学分。</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sz w:val="24"/>
          <w:szCs w:val="24"/>
        </w:rPr>
        <w:t>1.</w:t>
      </w:r>
      <w:r w:rsidRPr="00D15975">
        <w:rPr>
          <w:rFonts w:ascii="宋体" w:eastAsia="宋体" w:hAnsi="宋体" w:cs="Times New Roman" w:hint="eastAsia"/>
          <w:sz w:val="24"/>
          <w:szCs w:val="24"/>
        </w:rPr>
        <w:t>科学精神与人文素养教育（</w:t>
      </w:r>
      <w:r w:rsidRPr="00D15975">
        <w:rPr>
          <w:rFonts w:ascii="宋体" w:eastAsia="宋体" w:hAnsi="宋体" w:cs="Times New Roman"/>
          <w:sz w:val="24"/>
          <w:szCs w:val="24"/>
        </w:rPr>
        <w:t>1</w:t>
      </w:r>
      <w:r w:rsidRPr="00D15975">
        <w:rPr>
          <w:rFonts w:ascii="宋体" w:eastAsia="宋体" w:hAnsi="宋体" w:cs="Times New Roman" w:hint="eastAsia"/>
          <w:sz w:val="24"/>
          <w:szCs w:val="24"/>
        </w:rPr>
        <w:t>学分）</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“科学精神与人文素养教育”课程共计16学时，1学分。在第二学期由学院统一组织授课，其内容主要包括科学道德、论文写作方法与规范以及人文素养等方面，课程结束考核合格后获得学分。</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sz w:val="24"/>
          <w:szCs w:val="24"/>
        </w:rPr>
        <w:t>2.</w:t>
      </w:r>
      <w:r w:rsidRPr="00D15975">
        <w:rPr>
          <w:rFonts w:ascii="宋体" w:eastAsia="宋体" w:hAnsi="宋体" w:cs="Times New Roman" w:hint="eastAsia"/>
          <w:sz w:val="24"/>
          <w:szCs w:val="24"/>
        </w:rPr>
        <w:t>实践环节（</w:t>
      </w:r>
      <w:r w:rsidRPr="00D15975">
        <w:rPr>
          <w:rFonts w:ascii="宋体" w:eastAsia="宋体" w:hAnsi="宋体" w:cs="Times New Roman"/>
          <w:sz w:val="24"/>
          <w:szCs w:val="24"/>
        </w:rPr>
        <w:t>1</w:t>
      </w:r>
      <w:r w:rsidRPr="00D15975">
        <w:rPr>
          <w:rFonts w:ascii="宋体" w:eastAsia="宋体" w:hAnsi="宋体" w:cs="Times New Roman" w:hint="eastAsia"/>
          <w:sz w:val="24"/>
          <w:szCs w:val="24"/>
        </w:rPr>
        <w:t>学分）</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实践环节”共计1学分。研究生应在导师的指导下，参加实验、实践等相关技能训练，培养创新能力和实践能力。实践环节由导师负责考核，完成导师安排的实践环节且经考核合格的书面材料（导师签字），在第二学年</w:t>
      </w:r>
      <w:proofErr w:type="gramStart"/>
      <w:r w:rsidRPr="00D15975">
        <w:rPr>
          <w:rFonts w:ascii="宋体" w:eastAsia="宋体" w:hAnsi="宋体" w:cs="Times New Roman" w:hint="eastAsia"/>
          <w:sz w:val="24"/>
          <w:szCs w:val="24"/>
        </w:rPr>
        <w:t>6月第前以</w:t>
      </w:r>
      <w:proofErr w:type="gramEnd"/>
      <w:r w:rsidRPr="00D15975">
        <w:rPr>
          <w:rFonts w:ascii="宋体" w:eastAsia="宋体" w:hAnsi="宋体" w:cs="Times New Roman" w:hint="eastAsia"/>
          <w:sz w:val="24"/>
          <w:szCs w:val="24"/>
        </w:rPr>
        <w:t>年级为单位上交学院研究生教学办。考核合格的研究生获得该环节学分。</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sz w:val="24"/>
          <w:szCs w:val="24"/>
        </w:rPr>
        <w:t>3.</w:t>
      </w:r>
      <w:r w:rsidRPr="00D15975">
        <w:rPr>
          <w:rFonts w:ascii="宋体" w:eastAsia="宋体" w:hAnsi="宋体" w:cs="Times New Roman" w:hint="eastAsia"/>
          <w:sz w:val="24"/>
          <w:szCs w:val="24"/>
        </w:rPr>
        <w:t>学术活动（</w:t>
      </w:r>
      <w:r w:rsidRPr="00D15975">
        <w:rPr>
          <w:rFonts w:ascii="宋体" w:eastAsia="宋体" w:hAnsi="宋体" w:cs="Times New Roman"/>
          <w:sz w:val="24"/>
          <w:szCs w:val="24"/>
        </w:rPr>
        <w:t>1</w:t>
      </w:r>
      <w:r w:rsidRPr="00D15975">
        <w:rPr>
          <w:rFonts w:ascii="宋体" w:eastAsia="宋体" w:hAnsi="宋体" w:cs="Times New Roman" w:hint="eastAsia"/>
          <w:sz w:val="24"/>
          <w:szCs w:val="24"/>
        </w:rPr>
        <w:t>学分）</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研究生在学期间须参加本学科领域的学术活动，基本要求如下：</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（1）研究生须参加学院组织的学术讲座不少于10次，每学年结束后以年级为单位统一提交学术报告讲座卡；</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（2）研究生本人须在正规学术报告会上作一次学术报告，每学年结束后以年级为单位统一提交学术</w:t>
      </w:r>
      <w:proofErr w:type="gramStart"/>
      <w:r w:rsidRPr="00D15975">
        <w:rPr>
          <w:rFonts w:ascii="宋体" w:eastAsia="宋体" w:hAnsi="宋体" w:cs="Times New Roman" w:hint="eastAsia"/>
          <w:sz w:val="24"/>
          <w:szCs w:val="24"/>
        </w:rPr>
        <w:t>报告汇报</w:t>
      </w:r>
      <w:proofErr w:type="gramEnd"/>
      <w:r w:rsidRPr="00D15975">
        <w:rPr>
          <w:rFonts w:ascii="宋体" w:eastAsia="宋体" w:hAnsi="宋体" w:cs="Times New Roman" w:hint="eastAsia"/>
          <w:sz w:val="24"/>
          <w:szCs w:val="24"/>
        </w:rPr>
        <w:t>内容、</w:t>
      </w:r>
      <w:proofErr w:type="spellStart"/>
      <w:r w:rsidRPr="00D15975">
        <w:rPr>
          <w:rFonts w:ascii="宋体" w:eastAsia="宋体" w:hAnsi="宋体" w:cs="Times New Roman" w:hint="eastAsia"/>
          <w:sz w:val="24"/>
          <w:szCs w:val="24"/>
        </w:rPr>
        <w:t>ppt</w:t>
      </w:r>
      <w:proofErr w:type="spellEnd"/>
      <w:r w:rsidRPr="00D15975">
        <w:rPr>
          <w:rFonts w:ascii="宋体" w:eastAsia="宋体" w:hAnsi="宋体" w:cs="Times New Roman" w:hint="eastAsia"/>
          <w:sz w:val="24"/>
          <w:szCs w:val="24"/>
        </w:rPr>
        <w:t>以及报告照片。</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以上两项考核合格后，研究生获得该环节学分。</w:t>
      </w:r>
    </w:p>
    <w:p w:rsidR="00EE2EC1" w:rsidRPr="00D15975" w:rsidRDefault="00EE2EC1" w:rsidP="00EE2EC1">
      <w:pPr>
        <w:spacing w:line="360" w:lineRule="auto"/>
        <w:ind w:firstLineChars="200" w:firstLine="482"/>
        <w:jc w:val="left"/>
        <w:rPr>
          <w:rFonts w:ascii="黑体" w:eastAsia="黑体" w:hAnsi="黑体" w:cs="Calibri"/>
          <w:b/>
          <w:sz w:val="24"/>
          <w:szCs w:val="24"/>
        </w:rPr>
      </w:pPr>
      <w:r w:rsidRPr="00D15975">
        <w:rPr>
          <w:rFonts w:ascii="黑体" w:eastAsia="黑体" w:hAnsi="黑体" w:cs="Calibri" w:hint="eastAsia"/>
          <w:b/>
          <w:sz w:val="24"/>
          <w:szCs w:val="24"/>
        </w:rPr>
        <w:t>六、学位论文工作</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（一）文献综述报告</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1.应阅读并引用学位论文研究相关的外文文献不少于10篇，总数不少于50篇；其中，期刊类文献不少于参考文献总数的1/2；近三年文献不少于参考文献总数的1/3。</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2.文献综述报告字数不少于5000字，并应包括以下内容：国内相关研究状况；国外相关研究状况；国内外相关研究评价，要求对国内外研究现状进行客观评价。</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3.文献综述报告实行书面审查制度，由不少于3人的审查小组匿名审查。</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4.提交文献综述报告时间节点：正常毕业（3年）为第3学期的11月初前（第10周）；提前毕业（2.5年）为第3学期的9月初前（第1周）。</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（二）开题报告</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lastRenderedPageBreak/>
        <w:t>1.开题报告的内容包括：选题的背景和意义（不少于1000字）；文献综述（不少于5000字）；论文框架结构；研究方法；可能的创新点；参考文献（不少于50篇）。</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2.开题报告写作的具体格式规范及要求由学院统一制定。</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3.学位论文开题实行开题答辩制度。由不少于3人的专家小组集体把关，提高选题的科学性和</w:t>
      </w:r>
      <w:proofErr w:type="gramStart"/>
      <w:r w:rsidRPr="00D15975">
        <w:rPr>
          <w:rFonts w:ascii="宋体" w:eastAsia="宋体" w:hAnsi="宋体" w:cs="Times New Roman" w:hint="eastAsia"/>
          <w:sz w:val="24"/>
          <w:szCs w:val="24"/>
        </w:rPr>
        <w:t>可研</w:t>
      </w:r>
      <w:proofErr w:type="gramEnd"/>
      <w:r w:rsidRPr="00D15975">
        <w:rPr>
          <w:rFonts w:ascii="宋体" w:eastAsia="宋体" w:hAnsi="宋体" w:cs="Times New Roman" w:hint="eastAsia"/>
          <w:sz w:val="24"/>
          <w:szCs w:val="24"/>
        </w:rPr>
        <w:t>性（开题报告需匿名）。</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4.第一次开题未通过者一个月内进行第二次开题；第二次开题仍未通过者须重新选题；第三次开题仍未通过者，须延期毕业。</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5.完成开题报告时间节点：正常毕业（3年）为第3学期的11月底前；提前毕业（2.5年）为第3学期的9月底前。</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（三）中期检查</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1.中期检查实行书面审查制度。由不少于3人的专家小组匿名审查。</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2.中期检查内容包括：</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（1）已完成的研究内容和取得的成果；</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（2）是否按照开题报告的内容和进度进行；</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（3）存在的问题；</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（4）下阶段要完成的研究内容及具体工作计划等。</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3.完成学位论文中期检查时间节点：正常毕业（3年）为第4学期的6月底前；提前毕业（2.5年）为第4学期的3月底前。</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（四）学术研究成果要求</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1.积极参与导师的科研活动，能够在导师指导下撰写学术论文。</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2.申请提前毕业的硕士研究生，在完成最低学分和学位论文工作要求下，并同时符合以下条件方可提出提前毕业申请：</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（1）成绩要求：各科成绩不得低于80分，平均成绩不得低于85分。</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 xml:space="preserve">（2）论文要求：以学生为第一作者且导师为第二作者（通讯作者）或导师为第一作者且学生为第二作者，发表在文法学院《一级与核心学术论文认定标准》(院发[2018]2号)规定上的期刊杂志上的学术论文至少1篇，且第一署名单位为东北大学。 </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3.申请提前毕业时间节点：提交提前毕业申请为第4学期7月，提前毕业答辩时间为第5学期的12月。</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（五）学位论文撰写</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研究生应在导师的指导下，独立完成学位论文撰写工作。学位论文应体现研究生的研究成果、反映研究生在本学科领域研究中达到的学术水平，满足相应学位授予标准。学位论文撰写应严格按照开题的题目结构撰写，不能无故变更选题；禁止抄袭等学术不端行为；学位论文撰写按照《东北大学关于研究生学位论文书写格式与提交归档论文的基本要求》的规定执行，具体格式规范及要求由学院统</w:t>
      </w:r>
      <w:r w:rsidRPr="00D15975">
        <w:rPr>
          <w:rFonts w:ascii="宋体" w:eastAsia="宋体" w:hAnsi="宋体" w:cs="Times New Roman" w:hint="eastAsia"/>
          <w:sz w:val="24"/>
          <w:szCs w:val="24"/>
        </w:rPr>
        <w:lastRenderedPageBreak/>
        <w:t>一制定。</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（六）论文预答辩</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1.论文预答辩以学术报告形式进行。</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2.预答辩审查重点：学位论文的结构层次、理论的适用性、基础知识掌握程度、论文规范性、论文的工作量等。</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3.预答辩由不少于</w:t>
      </w:r>
      <w:r w:rsidRPr="00D15975">
        <w:rPr>
          <w:rFonts w:ascii="宋体" w:eastAsia="宋体" w:hAnsi="宋体" w:cs="Times New Roman"/>
          <w:sz w:val="24"/>
          <w:szCs w:val="24"/>
        </w:rPr>
        <w:t>3</w:t>
      </w:r>
      <w:r w:rsidRPr="00D15975">
        <w:rPr>
          <w:rFonts w:ascii="宋体" w:eastAsia="宋体" w:hAnsi="宋体" w:cs="Times New Roman" w:hint="eastAsia"/>
          <w:sz w:val="24"/>
          <w:szCs w:val="24"/>
        </w:rPr>
        <w:t>名本学科领域的指导教师组成的专家小组进行论证和评审。</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4.预答辩通过的硕士生须认真修改预答辩专家组提出的修改意见，并经导师审核通过后方可申请学位论文送审。</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5.</w:t>
      </w:r>
      <w:r w:rsidRPr="00D15975">
        <w:rPr>
          <w:rFonts w:ascii="宋体" w:eastAsia="宋体" w:hAnsi="宋体" w:cs="Times New Roman"/>
          <w:sz w:val="24"/>
          <w:szCs w:val="24"/>
        </w:rPr>
        <w:t>预答辩未通过的</w:t>
      </w:r>
      <w:r w:rsidRPr="00D15975">
        <w:rPr>
          <w:rFonts w:ascii="宋体" w:eastAsia="宋体" w:hAnsi="宋体" w:cs="Times New Roman" w:hint="eastAsia"/>
          <w:sz w:val="24"/>
          <w:szCs w:val="24"/>
        </w:rPr>
        <w:t>硕士</w:t>
      </w:r>
      <w:r w:rsidRPr="00D15975">
        <w:rPr>
          <w:rFonts w:ascii="宋体" w:eastAsia="宋体" w:hAnsi="宋体" w:cs="Times New Roman"/>
          <w:sz w:val="24"/>
          <w:szCs w:val="24"/>
        </w:rPr>
        <w:t>研究生或预答辩通过但论文修改不到位的硕士研究生不能申请学位论文</w:t>
      </w:r>
      <w:r w:rsidRPr="00D15975">
        <w:rPr>
          <w:rFonts w:ascii="宋体" w:eastAsia="宋体" w:hAnsi="宋体" w:cs="Times New Roman" w:hint="eastAsia"/>
          <w:sz w:val="24"/>
          <w:szCs w:val="24"/>
        </w:rPr>
        <w:t>送审</w:t>
      </w:r>
      <w:r w:rsidRPr="00D15975">
        <w:rPr>
          <w:rFonts w:ascii="宋体" w:eastAsia="宋体" w:hAnsi="宋体" w:cs="Times New Roman"/>
          <w:sz w:val="24"/>
          <w:szCs w:val="24"/>
        </w:rPr>
        <w:t>。</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6.预答辩时间节点：正常毕业为第6学期4月前，提前毕业为第5学期的10月前。</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（七）论文评审</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1.完成并通过文献综述报告、开题报告、中期检查、学术研究成果要求、预答辩等培养方案规定的所有环节，且课程成绩合格，达到培养方案规定的学分要求，方可申请参加学位论文答辩。</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2.学位论文应在答辩前一个月完成送审评阅工作；学位论文评阅实行匿名制，包括外审评阅和内审评阅两部分；外审评阅由学院统一组织。</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（八）论文答辩</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1.硕士学位论文的答辩时间距提交开题报告时间不低于</w:t>
      </w:r>
      <w:r w:rsidRPr="00D15975">
        <w:rPr>
          <w:rFonts w:ascii="宋体" w:eastAsia="宋体" w:hAnsi="宋体" w:cs="Times New Roman"/>
          <w:sz w:val="24"/>
          <w:szCs w:val="24"/>
        </w:rPr>
        <w:t>12</w:t>
      </w:r>
      <w:r w:rsidRPr="00D15975">
        <w:rPr>
          <w:rFonts w:ascii="宋体" w:eastAsia="宋体" w:hAnsi="宋体" w:cs="Times New Roman" w:hint="eastAsia"/>
          <w:sz w:val="24"/>
          <w:szCs w:val="24"/>
        </w:rPr>
        <w:t>个月。</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2.首次答辩未通过者，应在规定时间内进行二次答辩；二次答辩仍未通过者，不授予学位。</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3.学位答辩要求按《东北大学授予研究生学位的工作细则》的规定执行。</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4.学位论文答辩时间节点：正常毕业（3年）为第6学期的6月底前；提前毕业（2.5年）为第5学期的12月底前。</w:t>
      </w:r>
    </w:p>
    <w:p w:rsidR="00EE2EC1" w:rsidRPr="00D15975" w:rsidRDefault="00EE2EC1" w:rsidP="00EE2EC1">
      <w:pPr>
        <w:spacing w:line="360" w:lineRule="auto"/>
        <w:ind w:firstLineChars="200" w:firstLine="482"/>
        <w:jc w:val="left"/>
        <w:rPr>
          <w:rFonts w:ascii="黑体" w:eastAsia="黑体" w:hAnsi="黑体" w:cs="Calibri"/>
          <w:b/>
          <w:sz w:val="24"/>
          <w:szCs w:val="24"/>
        </w:rPr>
      </w:pPr>
      <w:r w:rsidRPr="00D15975">
        <w:rPr>
          <w:rFonts w:ascii="黑体" w:eastAsia="黑体" w:hAnsi="黑体" w:cs="Calibri" w:hint="eastAsia"/>
          <w:b/>
          <w:sz w:val="24"/>
          <w:szCs w:val="24"/>
        </w:rPr>
        <w:t>七、培养环节考核</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1.在第四学期结束前没有通过开题报告考核的研究生，延期毕业。</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2.在中期考核过程中，没有按期完成论文写作任务，分流淘汰。</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r w:rsidRPr="00D15975">
        <w:rPr>
          <w:rFonts w:ascii="宋体" w:eastAsia="宋体" w:hAnsi="宋体" w:cs="Times New Roman" w:hint="eastAsia"/>
          <w:sz w:val="24"/>
          <w:szCs w:val="24"/>
        </w:rPr>
        <w:t>3.超过学校规定的最长学习年限，按学校相关管理规定执行。</w:t>
      </w:r>
    </w:p>
    <w:p w:rsidR="00EE2EC1" w:rsidRPr="00D15975" w:rsidRDefault="00EE2EC1" w:rsidP="00EE2EC1">
      <w:pPr>
        <w:adjustRightInd w:val="0"/>
        <w:snapToGrid w:val="0"/>
        <w:spacing w:line="300" w:lineRule="auto"/>
        <w:ind w:firstLineChars="200" w:firstLine="480"/>
        <w:rPr>
          <w:rFonts w:ascii="宋体" w:eastAsia="宋体" w:hAnsi="宋体" w:cs="Times New Roman"/>
          <w:sz w:val="24"/>
          <w:szCs w:val="24"/>
        </w:rPr>
      </w:pPr>
    </w:p>
    <w:p w:rsidR="00EE2EC1" w:rsidRPr="00D15975" w:rsidRDefault="00EE2EC1" w:rsidP="00EE2EC1">
      <w:pPr>
        <w:spacing w:line="300" w:lineRule="auto"/>
        <w:ind w:firstLineChars="200" w:firstLine="480"/>
        <w:jc w:val="left"/>
        <w:rPr>
          <w:rFonts w:ascii="Times New Roman" w:hAnsi="Times New Roman" w:cs="Times New Roman"/>
          <w:bCs/>
          <w:sz w:val="24"/>
        </w:rPr>
      </w:pPr>
    </w:p>
    <w:p w:rsidR="00EE2EC1" w:rsidRDefault="00EE2EC1" w:rsidP="00B031D2">
      <w:pPr>
        <w:jc w:val="center"/>
        <w:rPr>
          <w:rFonts w:eastAsia="黑体" w:hint="eastAsia"/>
          <w:bCs/>
          <w:sz w:val="32"/>
          <w:szCs w:val="32"/>
        </w:rPr>
      </w:pPr>
    </w:p>
    <w:p w:rsidR="00EE2EC1" w:rsidRDefault="00EE2EC1" w:rsidP="00B031D2">
      <w:pPr>
        <w:jc w:val="center"/>
        <w:rPr>
          <w:rFonts w:eastAsia="黑体" w:hint="eastAsia"/>
          <w:bCs/>
          <w:sz w:val="32"/>
          <w:szCs w:val="32"/>
        </w:rPr>
      </w:pPr>
    </w:p>
    <w:p w:rsidR="00675E0C" w:rsidRPr="00484950" w:rsidRDefault="00A4651A" w:rsidP="00B031D2">
      <w:pPr>
        <w:jc w:val="center"/>
        <w:rPr>
          <w:rFonts w:ascii="黑体" w:eastAsia="黑体" w:hAnsi="黑体"/>
          <w:sz w:val="32"/>
          <w:szCs w:val="32"/>
        </w:rPr>
      </w:pPr>
      <w:r w:rsidRPr="00484950">
        <w:rPr>
          <w:rFonts w:eastAsia="黑体" w:hint="eastAsia"/>
          <w:bCs/>
          <w:sz w:val="32"/>
          <w:szCs w:val="32"/>
        </w:rPr>
        <w:lastRenderedPageBreak/>
        <w:t>学术型硕士研究生培养方案</w:t>
      </w:r>
      <w:r w:rsidR="00B031D2" w:rsidRPr="00484950">
        <w:rPr>
          <w:rFonts w:ascii="黑体" w:eastAsia="黑体" w:hAnsi="黑体" w:hint="eastAsia"/>
          <w:sz w:val="32"/>
          <w:szCs w:val="32"/>
        </w:rPr>
        <w:t>公共管理一级学科</w:t>
      </w:r>
    </w:p>
    <w:p w:rsidR="00A4651A" w:rsidRPr="00EE2EC1" w:rsidRDefault="00A4651A" w:rsidP="00EE2EC1">
      <w:pPr>
        <w:pStyle w:val="a3"/>
        <w:numPr>
          <w:ilvl w:val="0"/>
          <w:numId w:val="6"/>
        </w:numPr>
        <w:ind w:firstLineChars="0"/>
        <w:jc w:val="center"/>
        <w:rPr>
          <w:rFonts w:ascii="黑体" w:eastAsia="黑体" w:hAnsi="黑体"/>
          <w:sz w:val="32"/>
          <w:szCs w:val="32"/>
        </w:rPr>
      </w:pPr>
    </w:p>
    <w:p w:rsidR="00B031D2" w:rsidRPr="00EE2EC1" w:rsidRDefault="00EE2EC1" w:rsidP="00EE2EC1">
      <w:pPr>
        <w:ind w:firstLineChars="200" w:firstLine="480"/>
        <w:jc w:val="left"/>
        <w:rPr>
          <w:rFonts w:ascii="黑体" w:eastAsia="黑体" w:hAnsi="黑体"/>
          <w:sz w:val="24"/>
          <w:szCs w:val="24"/>
        </w:rPr>
      </w:pPr>
      <w:bookmarkStart w:id="0" w:name="_GoBack"/>
      <w:bookmarkEnd w:id="0"/>
      <w:r>
        <w:rPr>
          <w:rFonts w:ascii="黑体" w:eastAsia="黑体" w:hAnsi="黑体" w:hint="eastAsia"/>
          <w:sz w:val="24"/>
          <w:szCs w:val="24"/>
        </w:rPr>
        <w:t>一、</w:t>
      </w:r>
      <w:r w:rsidR="00B031D2" w:rsidRPr="00EE2EC1">
        <w:rPr>
          <w:rFonts w:ascii="黑体" w:eastAsia="黑体" w:hAnsi="黑体" w:hint="eastAsia"/>
          <w:sz w:val="24"/>
          <w:szCs w:val="24"/>
        </w:rPr>
        <w:t>学科简介与研究方向</w:t>
      </w:r>
    </w:p>
    <w:p w:rsidR="00B031D2" w:rsidRPr="00484950" w:rsidRDefault="00AF1281" w:rsidP="00A4651A">
      <w:pPr>
        <w:spacing w:line="300" w:lineRule="auto"/>
        <w:ind w:firstLineChars="150" w:firstLine="361"/>
        <w:jc w:val="left"/>
        <w:rPr>
          <w:b/>
          <w:sz w:val="24"/>
          <w:szCs w:val="24"/>
        </w:rPr>
      </w:pPr>
      <w:r w:rsidRPr="00484950">
        <w:rPr>
          <w:rFonts w:hint="eastAsia"/>
          <w:b/>
          <w:sz w:val="24"/>
          <w:szCs w:val="24"/>
        </w:rPr>
        <w:t>（一）</w:t>
      </w:r>
      <w:r w:rsidR="00B031D2" w:rsidRPr="00484950">
        <w:rPr>
          <w:rFonts w:hint="eastAsia"/>
          <w:b/>
          <w:sz w:val="24"/>
          <w:szCs w:val="24"/>
        </w:rPr>
        <w:t>学科简介</w:t>
      </w:r>
    </w:p>
    <w:p w:rsidR="007A5C05" w:rsidRPr="00484950" w:rsidRDefault="007A5C05" w:rsidP="007A5C05">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东北大学的公共管理学科创建于上世纪80年代，1994年首次招收行政管理本科生，1997年获行政管理硕士授予权，2000年成为全国首批24所公共管理专业硕士（MPA）试点培养单位之一，200</w:t>
      </w:r>
      <w:r w:rsidR="001440CD" w:rsidRPr="00484950">
        <w:rPr>
          <w:rFonts w:ascii="宋体" w:eastAsia="宋体" w:hAnsi="宋体" w:cs="Times New Roman" w:hint="eastAsia"/>
          <w:sz w:val="24"/>
          <w:szCs w:val="24"/>
        </w:rPr>
        <w:t>5</w:t>
      </w:r>
      <w:r w:rsidRPr="00484950">
        <w:rPr>
          <w:rFonts w:ascii="宋体" w:eastAsia="宋体" w:hAnsi="宋体" w:cs="Times New Roman" w:hint="eastAsia"/>
          <w:sz w:val="24"/>
          <w:szCs w:val="24"/>
        </w:rPr>
        <w:t>年获批公共管理一级学科博士学位授予权，2007年获批公共管理一级学科博士后流动站。</w:t>
      </w:r>
    </w:p>
    <w:p w:rsidR="007A5C05" w:rsidRPr="00484950" w:rsidRDefault="007A5C05" w:rsidP="007A5C05">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经过多年建设，东北大学公共管理一级学科被列为辽宁省“双一流”重点建设学科和东北大学重点建设的高原学科。目前东北大学公共管理学科招收行政管理、公共事业管理2个本科专业，开设行政管理、社会保障、教育经济与管理、土地资源管理、公共政策五个硕士和博士培养方向，形成</w:t>
      </w:r>
      <w:proofErr w:type="gramStart"/>
      <w:r w:rsidRPr="00484950">
        <w:rPr>
          <w:rFonts w:ascii="宋体" w:eastAsia="宋体" w:hAnsi="宋体" w:cs="Times New Roman" w:hint="eastAsia"/>
          <w:sz w:val="24"/>
          <w:szCs w:val="24"/>
        </w:rPr>
        <w:t>了本硕博</w:t>
      </w:r>
      <w:proofErr w:type="gramEnd"/>
      <w:r w:rsidRPr="00484950">
        <w:rPr>
          <w:rFonts w:ascii="宋体" w:eastAsia="宋体" w:hAnsi="宋体" w:cs="Times New Roman" w:hint="eastAsia"/>
          <w:sz w:val="24"/>
          <w:szCs w:val="24"/>
        </w:rPr>
        <w:t>三个层次的人才培养体系。</w:t>
      </w:r>
    </w:p>
    <w:p w:rsidR="007A5C05" w:rsidRPr="00484950" w:rsidRDefault="007A5C05" w:rsidP="007A5C05">
      <w:pPr>
        <w:spacing w:line="300" w:lineRule="auto"/>
        <w:ind w:firstLineChars="200" w:firstLine="480"/>
        <w:jc w:val="left"/>
        <w:rPr>
          <w:rFonts w:ascii="宋体" w:eastAsia="宋体" w:hAnsi="宋体" w:cs="Times New Roman"/>
          <w:sz w:val="24"/>
          <w:szCs w:val="24"/>
        </w:rPr>
      </w:pPr>
      <w:r w:rsidRPr="00484950">
        <w:rPr>
          <w:rFonts w:ascii="宋体" w:eastAsia="宋体" w:hAnsi="宋体" w:cs="Times New Roman" w:hint="eastAsia"/>
          <w:sz w:val="24"/>
          <w:szCs w:val="24"/>
        </w:rPr>
        <w:t>东北大学的公共管理学科经过多年的建设和发展，形成了比较完善的学科体系，在人才培养、科学研究、平台建设和社会服务方面均有自己的特色。设有教育部“科技政策研究”战略培育基地、科技部“国家科技政策东北研究中心”、民政部“东北大学城乡社区建设研究院”、辽宁社区干部学院四个研究平台。东北大学公共管理学科是国家级“校府合作”人才培养模式创新实验区、国家级教学团队。</w:t>
      </w:r>
    </w:p>
    <w:p w:rsidR="00B031D2" w:rsidRPr="00484950" w:rsidRDefault="00AF1281" w:rsidP="007A5C05">
      <w:pPr>
        <w:spacing w:line="300" w:lineRule="auto"/>
        <w:ind w:firstLineChars="200" w:firstLine="482"/>
        <w:jc w:val="left"/>
        <w:rPr>
          <w:rFonts w:asciiTheme="minorEastAsia" w:hAnsiTheme="minorEastAsia"/>
          <w:b/>
          <w:sz w:val="24"/>
          <w:szCs w:val="24"/>
        </w:rPr>
      </w:pPr>
      <w:r w:rsidRPr="00484950">
        <w:rPr>
          <w:rFonts w:asciiTheme="minorEastAsia" w:hAnsiTheme="minorEastAsia" w:hint="eastAsia"/>
          <w:b/>
          <w:sz w:val="24"/>
          <w:szCs w:val="24"/>
        </w:rPr>
        <w:t>（二）研究方向</w:t>
      </w:r>
    </w:p>
    <w:p w:rsidR="003A381C" w:rsidRPr="00484950" w:rsidRDefault="003A381C"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方向</w:t>
      </w:r>
      <w:proofErr w:type="gramStart"/>
      <w:r w:rsidRPr="00484950">
        <w:rPr>
          <w:rFonts w:ascii="宋体" w:eastAsia="宋体" w:hAnsi="宋体" w:cs="Times New Roman"/>
          <w:sz w:val="24"/>
          <w:szCs w:val="24"/>
        </w:rPr>
        <w:t>一</w:t>
      </w:r>
      <w:proofErr w:type="gramEnd"/>
      <w:r w:rsidRPr="00484950">
        <w:rPr>
          <w:rFonts w:ascii="宋体" w:eastAsia="宋体" w:hAnsi="宋体" w:cs="Times New Roman"/>
          <w:sz w:val="24"/>
          <w:szCs w:val="24"/>
        </w:rPr>
        <w:t>：行政管理</w:t>
      </w:r>
    </w:p>
    <w:p w:rsidR="003A381C" w:rsidRPr="00484950" w:rsidRDefault="003A381C"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该方向主要研究领域为政治与行政管理基础理论</w:t>
      </w:r>
      <w:r w:rsidRPr="00484950">
        <w:rPr>
          <w:rFonts w:ascii="宋体" w:eastAsia="宋体" w:hAnsi="宋体" w:cs="Times New Roman" w:hint="eastAsia"/>
          <w:sz w:val="24"/>
          <w:szCs w:val="24"/>
        </w:rPr>
        <w:t>、</w:t>
      </w:r>
      <w:r w:rsidRPr="00484950">
        <w:rPr>
          <w:rFonts w:ascii="宋体" w:eastAsia="宋体" w:hAnsi="宋体" w:cs="Times New Roman"/>
          <w:sz w:val="24"/>
          <w:szCs w:val="24"/>
        </w:rPr>
        <w:t>中国政府治理</w:t>
      </w:r>
      <w:r w:rsidRPr="00484950">
        <w:rPr>
          <w:rFonts w:ascii="宋体" w:eastAsia="宋体" w:hAnsi="宋体" w:cs="Times New Roman" w:hint="eastAsia"/>
          <w:sz w:val="24"/>
          <w:szCs w:val="24"/>
        </w:rPr>
        <w:t>、</w:t>
      </w:r>
      <w:r w:rsidRPr="00484950">
        <w:rPr>
          <w:rFonts w:ascii="宋体" w:eastAsia="宋体" w:hAnsi="宋体" w:cs="Times New Roman"/>
          <w:sz w:val="24"/>
          <w:szCs w:val="24"/>
        </w:rPr>
        <w:t>城乡社区治理</w:t>
      </w:r>
      <w:r w:rsidRPr="00484950">
        <w:rPr>
          <w:rFonts w:ascii="宋体" w:eastAsia="宋体" w:hAnsi="宋体" w:cs="Times New Roman" w:hint="eastAsia"/>
          <w:sz w:val="24"/>
          <w:szCs w:val="24"/>
        </w:rPr>
        <w:t>、政府应急管理、生态环境治理、部门行政管理</w:t>
      </w:r>
      <w:r w:rsidR="00593581" w:rsidRPr="00484950">
        <w:rPr>
          <w:rFonts w:ascii="宋体" w:eastAsia="宋体" w:hAnsi="宋体" w:cs="Times New Roman" w:hint="eastAsia"/>
          <w:sz w:val="24"/>
          <w:szCs w:val="24"/>
        </w:rPr>
        <w:t>等</w:t>
      </w:r>
      <w:r w:rsidRPr="00484950">
        <w:rPr>
          <w:rFonts w:ascii="宋体" w:eastAsia="宋体" w:hAnsi="宋体" w:cs="Times New Roman" w:hint="eastAsia"/>
          <w:sz w:val="24"/>
          <w:szCs w:val="24"/>
        </w:rPr>
        <w:t>。</w:t>
      </w:r>
    </w:p>
    <w:p w:rsidR="003A381C" w:rsidRPr="00484950" w:rsidRDefault="003A381C"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方向</w:t>
      </w:r>
      <w:r w:rsidR="00962EBB" w:rsidRPr="00484950">
        <w:rPr>
          <w:rFonts w:ascii="宋体" w:eastAsia="宋体" w:hAnsi="宋体" w:cs="Times New Roman" w:hint="eastAsia"/>
          <w:sz w:val="24"/>
          <w:szCs w:val="24"/>
        </w:rPr>
        <w:t>二</w:t>
      </w:r>
      <w:r w:rsidRPr="00484950">
        <w:rPr>
          <w:rFonts w:ascii="宋体" w:eastAsia="宋体" w:hAnsi="宋体" w:cs="Times New Roman"/>
          <w:sz w:val="24"/>
          <w:szCs w:val="24"/>
        </w:rPr>
        <w:t>：教育经济与管理</w:t>
      </w:r>
    </w:p>
    <w:p w:rsidR="00962EBB" w:rsidRPr="00484950" w:rsidRDefault="003A381C" w:rsidP="00962EB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该方向主要研究领域为教育治理与教育管理心理</w:t>
      </w:r>
      <w:r w:rsidRPr="00484950">
        <w:rPr>
          <w:rFonts w:ascii="宋体" w:eastAsia="宋体" w:hAnsi="宋体" w:cs="Times New Roman" w:hint="eastAsia"/>
          <w:sz w:val="24"/>
          <w:szCs w:val="24"/>
        </w:rPr>
        <w:t>、教育行政管理、比较</w:t>
      </w:r>
      <w:r w:rsidRPr="00484950">
        <w:rPr>
          <w:rFonts w:ascii="宋体" w:eastAsia="宋体" w:hAnsi="宋体" w:cs="Times New Roman"/>
          <w:sz w:val="24"/>
          <w:szCs w:val="24"/>
        </w:rPr>
        <w:t>教育管理</w:t>
      </w:r>
      <w:r w:rsidR="007A5C05" w:rsidRPr="00484950">
        <w:rPr>
          <w:rFonts w:ascii="宋体" w:eastAsia="宋体" w:hAnsi="宋体" w:cs="Times New Roman" w:hint="eastAsia"/>
          <w:sz w:val="24"/>
          <w:szCs w:val="24"/>
        </w:rPr>
        <w:t>等</w:t>
      </w:r>
      <w:r w:rsidRPr="00484950">
        <w:rPr>
          <w:rFonts w:ascii="宋体" w:eastAsia="宋体" w:hAnsi="宋体" w:cs="Times New Roman"/>
          <w:sz w:val="24"/>
          <w:szCs w:val="24"/>
        </w:rPr>
        <w:t>。</w:t>
      </w:r>
    </w:p>
    <w:p w:rsidR="00962EBB" w:rsidRPr="00484950" w:rsidRDefault="00962EBB" w:rsidP="00962EB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方向</w:t>
      </w:r>
      <w:r w:rsidRPr="00484950">
        <w:rPr>
          <w:rFonts w:ascii="宋体" w:eastAsia="宋体" w:hAnsi="宋体" w:cs="Times New Roman" w:hint="eastAsia"/>
          <w:sz w:val="24"/>
          <w:szCs w:val="24"/>
        </w:rPr>
        <w:t>三</w:t>
      </w:r>
      <w:r w:rsidRPr="00484950">
        <w:rPr>
          <w:rFonts w:ascii="宋体" w:eastAsia="宋体" w:hAnsi="宋体" w:cs="Times New Roman"/>
          <w:sz w:val="24"/>
          <w:szCs w:val="24"/>
        </w:rPr>
        <w:t>：社会保障</w:t>
      </w:r>
    </w:p>
    <w:p w:rsidR="003A381C" w:rsidRPr="00484950" w:rsidRDefault="00962EBB"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该方向主要研究领域为养老保障、社会救助与慈善事业</w:t>
      </w:r>
      <w:r w:rsidRPr="00484950">
        <w:rPr>
          <w:rFonts w:ascii="宋体" w:eastAsia="宋体" w:hAnsi="宋体" w:cs="Times New Roman" w:hint="eastAsia"/>
          <w:sz w:val="24"/>
          <w:szCs w:val="24"/>
        </w:rPr>
        <w:t>、劳动关系与就业服务、社会福利、医疗保障</w:t>
      </w:r>
      <w:r w:rsidR="007A5C05" w:rsidRPr="00484950">
        <w:rPr>
          <w:rFonts w:ascii="宋体" w:eastAsia="宋体" w:hAnsi="宋体" w:cs="Times New Roman" w:hint="eastAsia"/>
          <w:sz w:val="24"/>
          <w:szCs w:val="24"/>
        </w:rPr>
        <w:t>等</w:t>
      </w:r>
      <w:r w:rsidRPr="00484950">
        <w:rPr>
          <w:rFonts w:ascii="宋体" w:eastAsia="宋体" w:hAnsi="宋体" w:cs="Times New Roman" w:hint="eastAsia"/>
          <w:sz w:val="24"/>
          <w:szCs w:val="24"/>
        </w:rPr>
        <w:t>。</w:t>
      </w:r>
    </w:p>
    <w:p w:rsidR="003A381C" w:rsidRPr="00484950" w:rsidRDefault="003A381C"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方向四：土地资源管理</w:t>
      </w:r>
    </w:p>
    <w:p w:rsidR="003A381C" w:rsidRPr="00484950" w:rsidRDefault="003A381C"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该方向主要研究领域为区域土地利用与管理、土地空间信息技术与应用</w:t>
      </w:r>
      <w:r w:rsidRPr="00484950">
        <w:rPr>
          <w:rFonts w:ascii="宋体" w:eastAsia="宋体" w:hAnsi="宋体" w:cs="Times New Roman" w:hint="eastAsia"/>
          <w:sz w:val="24"/>
          <w:szCs w:val="24"/>
        </w:rPr>
        <w:t>、土地经济与政策</w:t>
      </w:r>
      <w:r w:rsidR="007A5C05" w:rsidRPr="00484950">
        <w:rPr>
          <w:rFonts w:ascii="宋体" w:eastAsia="宋体" w:hAnsi="宋体" w:cs="Times New Roman" w:hint="eastAsia"/>
          <w:sz w:val="24"/>
          <w:szCs w:val="24"/>
        </w:rPr>
        <w:t>等</w:t>
      </w:r>
      <w:r w:rsidRPr="00484950">
        <w:rPr>
          <w:rFonts w:ascii="宋体" w:eastAsia="宋体" w:hAnsi="宋体" w:cs="Times New Roman"/>
          <w:sz w:val="24"/>
          <w:szCs w:val="24"/>
        </w:rPr>
        <w:t>。</w:t>
      </w:r>
    </w:p>
    <w:p w:rsidR="003A381C" w:rsidRPr="00484950" w:rsidRDefault="003A381C"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方向五：公共政策</w:t>
      </w:r>
    </w:p>
    <w:p w:rsidR="003A381C" w:rsidRPr="00484950" w:rsidRDefault="003A381C"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该方向主要研究领域为公共政策基础理论</w:t>
      </w:r>
      <w:r w:rsidRPr="00484950">
        <w:rPr>
          <w:rFonts w:ascii="宋体" w:eastAsia="宋体" w:hAnsi="宋体" w:cs="Times New Roman" w:hint="eastAsia"/>
          <w:sz w:val="24"/>
          <w:szCs w:val="24"/>
        </w:rPr>
        <w:t>、</w:t>
      </w:r>
      <w:r w:rsidRPr="00484950">
        <w:rPr>
          <w:rFonts w:ascii="宋体" w:eastAsia="宋体" w:hAnsi="宋体" w:cs="Times New Roman"/>
          <w:sz w:val="24"/>
          <w:szCs w:val="24"/>
        </w:rPr>
        <w:t>部门公共政策</w:t>
      </w:r>
      <w:r w:rsidRPr="00484950">
        <w:rPr>
          <w:rFonts w:ascii="宋体" w:eastAsia="宋体" w:hAnsi="宋体" w:cs="Times New Roman" w:hint="eastAsia"/>
          <w:sz w:val="24"/>
          <w:szCs w:val="24"/>
        </w:rPr>
        <w:t>、</w:t>
      </w:r>
      <w:r w:rsidRPr="00484950">
        <w:rPr>
          <w:rFonts w:ascii="宋体" w:eastAsia="宋体" w:hAnsi="宋体" w:cs="Times New Roman"/>
          <w:sz w:val="24"/>
          <w:szCs w:val="24"/>
        </w:rPr>
        <w:t>比较公共政策</w:t>
      </w:r>
      <w:r w:rsidR="007A5C05" w:rsidRPr="00484950">
        <w:rPr>
          <w:rFonts w:ascii="宋体" w:eastAsia="宋体" w:hAnsi="宋体" w:cs="Times New Roman" w:hint="eastAsia"/>
          <w:sz w:val="24"/>
          <w:szCs w:val="24"/>
        </w:rPr>
        <w:t>等</w:t>
      </w:r>
      <w:r w:rsidRPr="00484950">
        <w:rPr>
          <w:rFonts w:ascii="宋体" w:eastAsia="宋体" w:hAnsi="宋体" w:cs="Times New Roman" w:hint="eastAsia"/>
          <w:sz w:val="24"/>
          <w:szCs w:val="24"/>
        </w:rPr>
        <w:t>。</w:t>
      </w:r>
    </w:p>
    <w:p w:rsidR="009C5865" w:rsidRPr="00484950" w:rsidRDefault="009C5865" w:rsidP="002465D7">
      <w:pPr>
        <w:spacing w:line="360" w:lineRule="auto"/>
        <w:ind w:firstLineChars="200" w:firstLine="480"/>
        <w:jc w:val="left"/>
        <w:rPr>
          <w:rFonts w:ascii="黑体" w:eastAsia="黑体" w:hAnsi="黑体"/>
          <w:sz w:val="24"/>
          <w:szCs w:val="24"/>
        </w:rPr>
      </w:pPr>
      <w:r w:rsidRPr="00484950">
        <w:rPr>
          <w:rFonts w:ascii="黑体" w:eastAsia="黑体" w:hAnsi="黑体" w:cs="Calibri" w:hint="eastAsia"/>
          <w:sz w:val="24"/>
          <w:szCs w:val="24"/>
        </w:rPr>
        <w:lastRenderedPageBreak/>
        <w:t>二、培养目标</w:t>
      </w:r>
    </w:p>
    <w:p w:rsidR="001E76D7" w:rsidRPr="00484950" w:rsidRDefault="00C8236B"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东北大学公共管理学科</w:t>
      </w:r>
      <w:r w:rsidRPr="00484950">
        <w:rPr>
          <w:rFonts w:ascii="宋体" w:eastAsia="宋体" w:hAnsi="宋体" w:cs="Times New Roman"/>
          <w:sz w:val="24"/>
          <w:szCs w:val="24"/>
        </w:rPr>
        <w:t>硕士学位</w:t>
      </w:r>
      <w:r w:rsidRPr="00484950">
        <w:rPr>
          <w:rFonts w:ascii="宋体" w:eastAsia="宋体" w:hAnsi="宋体" w:cs="Times New Roman" w:hint="eastAsia"/>
          <w:sz w:val="24"/>
          <w:szCs w:val="24"/>
        </w:rPr>
        <w:t>培养目标</w:t>
      </w:r>
      <w:r w:rsidR="00593581" w:rsidRPr="00484950">
        <w:rPr>
          <w:rFonts w:ascii="宋体" w:eastAsia="宋体" w:hAnsi="宋体" w:cs="Times New Roman" w:hint="eastAsia"/>
          <w:sz w:val="24"/>
          <w:szCs w:val="24"/>
        </w:rPr>
        <w:t>是</w:t>
      </w:r>
      <w:r w:rsidRPr="00484950">
        <w:rPr>
          <w:rFonts w:ascii="宋体" w:eastAsia="宋体" w:hAnsi="宋体" w:cs="Times New Roman" w:hint="eastAsia"/>
          <w:sz w:val="24"/>
          <w:szCs w:val="24"/>
        </w:rPr>
        <w:t>学生能够系统</w:t>
      </w:r>
      <w:r w:rsidRPr="00484950">
        <w:rPr>
          <w:rFonts w:ascii="宋体" w:eastAsia="宋体" w:hAnsi="宋体" w:cs="Times New Roman"/>
          <w:sz w:val="24"/>
          <w:szCs w:val="24"/>
        </w:rPr>
        <w:t>掌握本学科</w:t>
      </w:r>
      <w:r w:rsidRPr="00484950">
        <w:rPr>
          <w:rFonts w:ascii="宋体" w:eastAsia="宋体" w:hAnsi="宋体" w:cs="Times New Roman" w:hint="eastAsia"/>
          <w:sz w:val="24"/>
          <w:szCs w:val="24"/>
        </w:rPr>
        <w:t>的</w:t>
      </w:r>
      <w:r w:rsidRPr="00484950">
        <w:rPr>
          <w:rFonts w:ascii="宋体" w:eastAsia="宋体" w:hAnsi="宋体" w:cs="Times New Roman"/>
          <w:sz w:val="24"/>
          <w:szCs w:val="24"/>
        </w:rPr>
        <w:t>基础理论</w:t>
      </w:r>
      <w:r w:rsidRPr="00484950">
        <w:rPr>
          <w:rFonts w:ascii="宋体" w:eastAsia="宋体" w:hAnsi="宋体" w:cs="Times New Roman" w:hint="eastAsia"/>
          <w:sz w:val="24"/>
          <w:szCs w:val="24"/>
        </w:rPr>
        <w:t>、</w:t>
      </w:r>
      <w:r w:rsidRPr="00484950">
        <w:rPr>
          <w:rFonts w:ascii="宋体" w:eastAsia="宋体" w:hAnsi="宋体" w:cs="Times New Roman"/>
          <w:sz w:val="24"/>
          <w:szCs w:val="24"/>
        </w:rPr>
        <w:t>基本研究方法和系统的</w:t>
      </w:r>
      <w:r w:rsidRPr="00484950">
        <w:rPr>
          <w:rFonts w:ascii="宋体" w:eastAsia="宋体" w:hAnsi="宋体" w:cs="Times New Roman" w:hint="eastAsia"/>
          <w:sz w:val="24"/>
          <w:szCs w:val="24"/>
        </w:rPr>
        <w:t>专业</w:t>
      </w:r>
      <w:r w:rsidRPr="00484950">
        <w:rPr>
          <w:rFonts w:ascii="宋体" w:eastAsia="宋体" w:hAnsi="宋体" w:cs="Times New Roman"/>
          <w:sz w:val="24"/>
          <w:szCs w:val="24"/>
        </w:rPr>
        <w:t>知识，</w:t>
      </w:r>
      <w:r w:rsidRPr="00484950">
        <w:rPr>
          <w:rFonts w:ascii="宋体" w:eastAsia="宋体" w:hAnsi="宋体" w:cs="Times New Roman" w:hint="eastAsia"/>
          <w:sz w:val="24"/>
          <w:szCs w:val="24"/>
        </w:rPr>
        <w:t>能够具备</w:t>
      </w:r>
      <w:r w:rsidRPr="00484950">
        <w:rPr>
          <w:rFonts w:ascii="宋体" w:eastAsia="宋体" w:hAnsi="宋体" w:cs="Times New Roman"/>
          <w:sz w:val="24"/>
          <w:szCs w:val="24"/>
        </w:rPr>
        <w:t>从事</w:t>
      </w:r>
      <w:r w:rsidRPr="00484950">
        <w:rPr>
          <w:rFonts w:ascii="宋体" w:eastAsia="宋体" w:hAnsi="宋体" w:cs="Times New Roman" w:hint="eastAsia"/>
          <w:sz w:val="24"/>
          <w:szCs w:val="24"/>
        </w:rPr>
        <w:t>一定的学术</w:t>
      </w:r>
      <w:r w:rsidRPr="00484950">
        <w:rPr>
          <w:rFonts w:ascii="宋体" w:eastAsia="宋体" w:hAnsi="宋体" w:cs="Times New Roman"/>
          <w:sz w:val="24"/>
          <w:szCs w:val="24"/>
        </w:rPr>
        <w:t>研究</w:t>
      </w:r>
      <w:r w:rsidRPr="00484950">
        <w:rPr>
          <w:rFonts w:ascii="宋体" w:eastAsia="宋体" w:hAnsi="宋体" w:cs="Times New Roman" w:hint="eastAsia"/>
          <w:sz w:val="24"/>
          <w:szCs w:val="24"/>
        </w:rPr>
        <w:t>能力</w:t>
      </w:r>
      <w:r w:rsidRPr="00484950">
        <w:rPr>
          <w:rFonts w:ascii="宋体" w:eastAsia="宋体" w:hAnsi="宋体" w:cs="Times New Roman"/>
          <w:sz w:val="24"/>
          <w:szCs w:val="24"/>
        </w:rPr>
        <w:t>和</w:t>
      </w:r>
      <w:r w:rsidRPr="00484950">
        <w:rPr>
          <w:rFonts w:ascii="宋体" w:eastAsia="宋体" w:hAnsi="宋体" w:cs="Times New Roman" w:hint="eastAsia"/>
          <w:sz w:val="24"/>
          <w:szCs w:val="24"/>
        </w:rPr>
        <w:t>实际工作</w:t>
      </w:r>
      <w:r w:rsidRPr="00484950">
        <w:rPr>
          <w:rFonts w:ascii="宋体" w:eastAsia="宋体" w:hAnsi="宋体" w:cs="Times New Roman"/>
          <w:sz w:val="24"/>
          <w:szCs w:val="24"/>
        </w:rPr>
        <w:t>能力，并能比较熟练地运用一门外国语阅读本学科的专业外文资料</w:t>
      </w:r>
      <w:r w:rsidRPr="00484950">
        <w:rPr>
          <w:rFonts w:ascii="宋体" w:eastAsia="宋体" w:hAnsi="宋体" w:cs="Times New Roman" w:hint="eastAsia"/>
          <w:sz w:val="24"/>
          <w:szCs w:val="24"/>
        </w:rPr>
        <w:t>，具备一定</w:t>
      </w:r>
      <w:r w:rsidR="00593581" w:rsidRPr="00484950">
        <w:rPr>
          <w:rFonts w:ascii="宋体" w:eastAsia="宋体" w:hAnsi="宋体" w:cs="Times New Roman" w:hint="eastAsia"/>
          <w:sz w:val="24"/>
          <w:szCs w:val="24"/>
        </w:rPr>
        <w:t>研究能力或学术发展潜质或能够从事相关管理工作的专</w:t>
      </w:r>
      <w:r w:rsidRPr="00484950">
        <w:rPr>
          <w:rFonts w:ascii="宋体" w:eastAsia="宋体" w:hAnsi="宋体" w:cs="Times New Roman" w:hint="eastAsia"/>
          <w:sz w:val="24"/>
          <w:szCs w:val="24"/>
        </w:rPr>
        <w:t>业化复合型人才。</w:t>
      </w:r>
    </w:p>
    <w:p w:rsidR="009C5865" w:rsidRPr="00484950" w:rsidRDefault="009C5865" w:rsidP="002465D7">
      <w:pPr>
        <w:spacing w:line="360" w:lineRule="auto"/>
        <w:ind w:firstLineChars="200" w:firstLine="480"/>
        <w:jc w:val="left"/>
        <w:rPr>
          <w:rFonts w:ascii="黑体" w:eastAsia="黑体" w:hAnsi="黑体" w:cs="Calibri"/>
          <w:sz w:val="24"/>
          <w:szCs w:val="24"/>
        </w:rPr>
      </w:pPr>
      <w:r w:rsidRPr="00484950">
        <w:rPr>
          <w:rFonts w:ascii="黑体" w:eastAsia="黑体" w:hAnsi="黑体" w:cs="Calibri" w:hint="eastAsia"/>
          <w:sz w:val="24"/>
          <w:szCs w:val="24"/>
        </w:rPr>
        <w:t>三、学制及学习年限</w:t>
      </w:r>
    </w:p>
    <w:p w:rsidR="0071511F" w:rsidRPr="00484950" w:rsidRDefault="0071511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学制为</w:t>
      </w:r>
      <w:r w:rsidRPr="00484950">
        <w:rPr>
          <w:rFonts w:ascii="宋体" w:eastAsia="宋体" w:hAnsi="宋体" w:cs="Times New Roman"/>
          <w:sz w:val="24"/>
          <w:szCs w:val="24"/>
        </w:rPr>
        <w:t>3</w:t>
      </w:r>
      <w:r w:rsidRPr="00484950">
        <w:rPr>
          <w:rFonts w:ascii="宋体" w:eastAsia="宋体" w:hAnsi="宋体" w:cs="Times New Roman" w:hint="eastAsia"/>
          <w:sz w:val="24"/>
          <w:szCs w:val="24"/>
        </w:rPr>
        <w:t>年，最长学习年限（含休学和保留学籍）为</w:t>
      </w:r>
      <w:r w:rsidRPr="00484950">
        <w:rPr>
          <w:rFonts w:ascii="宋体" w:eastAsia="宋体" w:hAnsi="宋体" w:cs="Times New Roman"/>
          <w:sz w:val="24"/>
          <w:szCs w:val="24"/>
        </w:rPr>
        <w:t>5</w:t>
      </w:r>
      <w:r w:rsidRPr="00484950">
        <w:rPr>
          <w:rFonts w:ascii="宋体" w:eastAsia="宋体" w:hAnsi="宋体" w:cs="Times New Roman" w:hint="eastAsia"/>
          <w:sz w:val="24"/>
          <w:szCs w:val="24"/>
        </w:rPr>
        <w:t>年。经学校批准休学和保留学籍的研究生，复学后最短学习年限须相应延长。研究生提前毕业的最长时间不超过</w:t>
      </w:r>
      <w:r w:rsidRPr="00484950">
        <w:rPr>
          <w:rFonts w:ascii="宋体" w:eastAsia="宋体" w:hAnsi="宋体" w:cs="Times New Roman"/>
          <w:sz w:val="24"/>
          <w:szCs w:val="24"/>
        </w:rPr>
        <w:t>0.5</w:t>
      </w:r>
      <w:r w:rsidRPr="00484950">
        <w:rPr>
          <w:rFonts w:ascii="宋体" w:eastAsia="宋体" w:hAnsi="宋体" w:cs="Times New Roman" w:hint="eastAsia"/>
          <w:sz w:val="24"/>
          <w:szCs w:val="24"/>
        </w:rPr>
        <w:t>年。</w:t>
      </w:r>
    </w:p>
    <w:p w:rsidR="002465D7" w:rsidRPr="00484950" w:rsidRDefault="009C5865" w:rsidP="002465D7">
      <w:pPr>
        <w:spacing w:line="360" w:lineRule="auto"/>
        <w:ind w:firstLineChars="200" w:firstLine="480"/>
        <w:jc w:val="left"/>
        <w:rPr>
          <w:rFonts w:ascii="黑体" w:eastAsia="黑体" w:hAnsi="黑体" w:cs="Calibri"/>
          <w:sz w:val="24"/>
          <w:szCs w:val="24"/>
        </w:rPr>
      </w:pPr>
      <w:r w:rsidRPr="00484950">
        <w:rPr>
          <w:rFonts w:ascii="黑体" w:eastAsia="黑体" w:hAnsi="黑体" w:cs="Calibri" w:hint="eastAsia"/>
          <w:sz w:val="24"/>
          <w:szCs w:val="24"/>
        </w:rPr>
        <w:t>四、课程设置</w:t>
      </w:r>
    </w:p>
    <w:p w:rsidR="009C5865" w:rsidRPr="00484950" w:rsidRDefault="0092785A"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硕士生修课总学分不低于</w:t>
      </w:r>
      <w:r w:rsidR="00E3010F">
        <w:rPr>
          <w:rFonts w:ascii="宋体" w:eastAsia="宋体" w:hAnsi="宋体" w:cs="Times New Roman" w:hint="eastAsia"/>
          <w:sz w:val="24"/>
          <w:szCs w:val="24"/>
        </w:rPr>
        <w:t>33</w:t>
      </w:r>
      <w:r w:rsidRPr="00484950">
        <w:rPr>
          <w:rFonts w:ascii="宋体" w:eastAsia="宋体" w:hAnsi="宋体" w:cs="Times New Roman" w:hint="eastAsia"/>
          <w:sz w:val="24"/>
          <w:szCs w:val="24"/>
        </w:rPr>
        <w:t>学分，其中学位课程学分不低于</w:t>
      </w:r>
      <w:r w:rsidRPr="00484950">
        <w:rPr>
          <w:rFonts w:ascii="宋体" w:eastAsia="宋体" w:hAnsi="宋体" w:cs="Times New Roman"/>
          <w:sz w:val="24"/>
          <w:szCs w:val="24"/>
        </w:rPr>
        <w:t>1</w:t>
      </w:r>
      <w:r w:rsidR="00E3010F">
        <w:rPr>
          <w:rFonts w:ascii="宋体" w:eastAsia="宋体" w:hAnsi="宋体" w:cs="Times New Roman" w:hint="eastAsia"/>
          <w:sz w:val="24"/>
          <w:szCs w:val="24"/>
        </w:rPr>
        <w:t>9</w:t>
      </w:r>
      <w:r w:rsidRPr="00484950">
        <w:rPr>
          <w:rFonts w:ascii="宋体" w:eastAsia="宋体" w:hAnsi="宋体" w:cs="Times New Roman" w:hint="eastAsia"/>
          <w:sz w:val="24"/>
          <w:szCs w:val="24"/>
        </w:rPr>
        <w:t>学分。</w:t>
      </w: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
        <w:gridCol w:w="283"/>
        <w:gridCol w:w="284"/>
        <w:gridCol w:w="1418"/>
        <w:gridCol w:w="3400"/>
        <w:gridCol w:w="615"/>
        <w:gridCol w:w="730"/>
        <w:gridCol w:w="816"/>
        <w:gridCol w:w="678"/>
        <w:gridCol w:w="1701"/>
        <w:gridCol w:w="709"/>
      </w:tblGrid>
      <w:tr w:rsidR="00B204D9" w:rsidRPr="00484950" w:rsidTr="00374E3E">
        <w:trPr>
          <w:trHeight w:hRule="exact" w:val="454"/>
        </w:trPr>
        <w:tc>
          <w:tcPr>
            <w:tcW w:w="849" w:type="dxa"/>
            <w:gridSpan w:val="3"/>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课程</w:t>
            </w:r>
          </w:p>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类别</w:t>
            </w:r>
          </w:p>
        </w:tc>
        <w:tc>
          <w:tcPr>
            <w:tcW w:w="1418" w:type="dxa"/>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课程编号</w:t>
            </w:r>
          </w:p>
        </w:tc>
        <w:tc>
          <w:tcPr>
            <w:tcW w:w="3400" w:type="dxa"/>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课程名称</w:t>
            </w:r>
          </w:p>
        </w:tc>
        <w:tc>
          <w:tcPr>
            <w:tcW w:w="615" w:type="dxa"/>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学时</w:t>
            </w:r>
          </w:p>
        </w:tc>
        <w:tc>
          <w:tcPr>
            <w:tcW w:w="730" w:type="dxa"/>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学分</w:t>
            </w:r>
          </w:p>
        </w:tc>
        <w:tc>
          <w:tcPr>
            <w:tcW w:w="816" w:type="dxa"/>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考核</w:t>
            </w:r>
          </w:p>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方式</w:t>
            </w:r>
          </w:p>
        </w:tc>
        <w:tc>
          <w:tcPr>
            <w:tcW w:w="678" w:type="dxa"/>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开课</w:t>
            </w:r>
          </w:p>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学期</w:t>
            </w:r>
          </w:p>
        </w:tc>
        <w:tc>
          <w:tcPr>
            <w:tcW w:w="1701" w:type="dxa"/>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授课单位</w:t>
            </w:r>
          </w:p>
        </w:tc>
        <w:tc>
          <w:tcPr>
            <w:tcW w:w="709" w:type="dxa"/>
            <w:tcBorders>
              <w:top w:val="single" w:sz="4" w:space="0" w:color="auto"/>
              <w:left w:val="single" w:sz="4" w:space="0" w:color="auto"/>
              <w:bottom w:val="single" w:sz="4" w:space="0" w:color="auto"/>
              <w:right w:val="single" w:sz="4" w:space="0" w:color="auto"/>
            </w:tcBorders>
            <w:vAlign w:val="center"/>
          </w:tcPr>
          <w:p w:rsidR="0071511F" w:rsidRPr="00484950" w:rsidRDefault="0071511F" w:rsidP="00671D5A">
            <w:pPr>
              <w:widowControl/>
              <w:spacing w:line="300" w:lineRule="auto"/>
              <w:jc w:val="center"/>
              <w:rPr>
                <w:rFonts w:ascii="宋体" w:cs="宋体"/>
                <w:kern w:val="0"/>
                <w:szCs w:val="21"/>
              </w:rPr>
            </w:pPr>
            <w:r w:rsidRPr="00484950">
              <w:rPr>
                <w:rFonts w:ascii="宋体" w:cs="宋体" w:hint="eastAsia"/>
                <w:kern w:val="0"/>
                <w:szCs w:val="21"/>
              </w:rPr>
              <w:t>备注</w:t>
            </w:r>
          </w:p>
        </w:tc>
      </w:tr>
      <w:tr w:rsidR="00B204D9" w:rsidRPr="00484950" w:rsidTr="00374E3E">
        <w:trPr>
          <w:trHeight w:hRule="exact" w:val="454"/>
        </w:trPr>
        <w:tc>
          <w:tcPr>
            <w:tcW w:w="282" w:type="dxa"/>
            <w:vMerge w:val="restart"/>
            <w:tcBorders>
              <w:top w:val="single" w:sz="4" w:space="0" w:color="auto"/>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学</w:t>
            </w:r>
          </w:p>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位</w:t>
            </w:r>
          </w:p>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课</w:t>
            </w:r>
          </w:p>
        </w:tc>
        <w:tc>
          <w:tcPr>
            <w:tcW w:w="567" w:type="dxa"/>
            <w:gridSpan w:val="2"/>
            <w:vMerge w:val="restart"/>
            <w:tcBorders>
              <w:top w:val="single" w:sz="4" w:space="0" w:color="auto"/>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公</w:t>
            </w:r>
          </w:p>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共</w:t>
            </w:r>
          </w:p>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必</w:t>
            </w:r>
          </w:p>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修</w:t>
            </w:r>
          </w:p>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rPr>
                <w:rFonts w:ascii="宋体" w:cs="宋体"/>
                <w:kern w:val="0"/>
                <w:szCs w:val="21"/>
              </w:rPr>
            </w:pPr>
            <w:r w:rsidRPr="00484950">
              <w:rPr>
                <w:rFonts w:ascii="宋体" w:cs="宋体" w:hint="eastAsia"/>
                <w:kern w:val="0"/>
                <w:szCs w:val="21"/>
              </w:rPr>
              <w:t>yx201802001</w:t>
            </w:r>
          </w:p>
        </w:tc>
        <w:tc>
          <w:tcPr>
            <w:tcW w:w="3400"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rPr>
                <w:rFonts w:ascii="宋体" w:cs="宋体"/>
                <w:kern w:val="0"/>
                <w:szCs w:val="21"/>
              </w:rPr>
            </w:pPr>
            <w:r w:rsidRPr="00484950">
              <w:rPr>
                <w:rFonts w:ascii="宋体" w:cs="宋体" w:hint="eastAsia"/>
                <w:kern w:val="0"/>
                <w:szCs w:val="21"/>
              </w:rPr>
              <w:t>中国特色社会主义理论与实践研究</w:t>
            </w:r>
          </w:p>
        </w:tc>
        <w:tc>
          <w:tcPr>
            <w:tcW w:w="615"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36</w:t>
            </w:r>
          </w:p>
        </w:tc>
        <w:tc>
          <w:tcPr>
            <w:tcW w:w="730"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考试</w:t>
            </w:r>
          </w:p>
        </w:tc>
        <w:tc>
          <w:tcPr>
            <w:tcW w:w="678" w:type="dxa"/>
            <w:tcBorders>
              <w:top w:val="single" w:sz="4" w:space="0" w:color="auto"/>
              <w:left w:val="single" w:sz="4" w:space="0" w:color="auto"/>
              <w:right w:val="single" w:sz="4" w:space="0" w:color="auto"/>
            </w:tcBorders>
            <w:vAlign w:val="center"/>
          </w:tcPr>
          <w:p w:rsidR="00C91106" w:rsidRPr="00484950" w:rsidRDefault="00C91106" w:rsidP="00671D5A">
            <w:pPr>
              <w:spacing w:line="300" w:lineRule="auto"/>
              <w:jc w:val="center"/>
            </w:pPr>
            <w:r w:rsidRPr="00484950">
              <w:rPr>
                <w:rFonts w:ascii="宋体" w:cs="宋体" w:hint="eastAsia"/>
                <w:kern w:val="0"/>
                <w:szCs w:val="21"/>
              </w:rPr>
              <w:t>1</w:t>
            </w:r>
          </w:p>
        </w:tc>
        <w:tc>
          <w:tcPr>
            <w:tcW w:w="1701" w:type="dxa"/>
            <w:vMerge w:val="restart"/>
            <w:tcBorders>
              <w:top w:val="single" w:sz="4" w:space="0" w:color="auto"/>
              <w:left w:val="single" w:sz="4" w:space="0" w:color="auto"/>
              <w:right w:val="single" w:sz="4" w:space="0" w:color="auto"/>
            </w:tcBorders>
            <w:vAlign w:val="center"/>
          </w:tcPr>
          <w:p w:rsidR="00C91106" w:rsidRPr="00484950" w:rsidRDefault="00C91106" w:rsidP="00484950">
            <w:pPr>
              <w:widowControl/>
              <w:spacing w:line="300" w:lineRule="auto"/>
              <w:jc w:val="center"/>
              <w:rPr>
                <w:rFonts w:ascii="宋体" w:cs="宋体"/>
                <w:kern w:val="0"/>
                <w:szCs w:val="21"/>
              </w:rPr>
            </w:pPr>
            <w:r w:rsidRPr="00484950">
              <w:rPr>
                <w:rFonts w:ascii="宋体" w:cs="宋体" w:hint="eastAsia"/>
                <w:kern w:val="0"/>
                <w:szCs w:val="21"/>
              </w:rPr>
              <w:t>马克思主义学院</w:t>
            </w:r>
          </w:p>
        </w:tc>
        <w:tc>
          <w:tcPr>
            <w:tcW w:w="709" w:type="dxa"/>
            <w:vMerge w:val="restart"/>
            <w:tcBorders>
              <w:top w:val="single" w:sz="4" w:space="0" w:color="auto"/>
              <w:left w:val="single" w:sz="4" w:space="0" w:color="auto"/>
              <w:right w:val="single" w:sz="4" w:space="0" w:color="auto"/>
            </w:tcBorders>
            <w:vAlign w:val="center"/>
          </w:tcPr>
          <w:p w:rsidR="00C91106" w:rsidRPr="00484950" w:rsidRDefault="00C91106" w:rsidP="00671D5A">
            <w:pPr>
              <w:widowControl/>
              <w:spacing w:line="300" w:lineRule="auto"/>
              <w:ind w:firstLineChars="50" w:firstLine="105"/>
              <w:rPr>
                <w:rFonts w:ascii="宋体" w:cs="宋体"/>
                <w:kern w:val="0"/>
                <w:szCs w:val="21"/>
              </w:rPr>
            </w:pPr>
          </w:p>
        </w:tc>
      </w:tr>
      <w:tr w:rsidR="00B204D9" w:rsidRPr="00484950" w:rsidTr="00374E3E">
        <w:trPr>
          <w:trHeight w:hRule="exact" w:val="454"/>
        </w:trPr>
        <w:tc>
          <w:tcPr>
            <w:tcW w:w="282" w:type="dxa"/>
            <w:vMerge/>
            <w:tcBorders>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p>
        </w:tc>
        <w:tc>
          <w:tcPr>
            <w:tcW w:w="567" w:type="dxa"/>
            <w:gridSpan w:val="2"/>
            <w:vMerge/>
            <w:tcBorders>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rPr>
                <w:rFonts w:ascii="宋体" w:cs="宋体"/>
                <w:kern w:val="0"/>
                <w:szCs w:val="21"/>
              </w:rPr>
            </w:pPr>
            <w:r w:rsidRPr="00484950">
              <w:rPr>
                <w:rFonts w:ascii="宋体" w:cs="宋体" w:hint="eastAsia"/>
                <w:kern w:val="0"/>
                <w:szCs w:val="21"/>
              </w:rPr>
              <w:t>yx201802003</w:t>
            </w:r>
          </w:p>
        </w:tc>
        <w:tc>
          <w:tcPr>
            <w:tcW w:w="3400"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rPr>
                <w:rFonts w:ascii="宋体" w:cs="宋体"/>
                <w:kern w:val="0"/>
                <w:szCs w:val="21"/>
              </w:rPr>
            </w:pPr>
            <w:r w:rsidRPr="00484950">
              <w:rPr>
                <w:rFonts w:ascii="宋体" w:cs="宋体" w:hint="eastAsia"/>
                <w:kern w:val="0"/>
                <w:szCs w:val="21"/>
              </w:rPr>
              <w:t>马克思主义与社会科学方法论</w:t>
            </w:r>
          </w:p>
        </w:tc>
        <w:tc>
          <w:tcPr>
            <w:tcW w:w="615"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18</w:t>
            </w:r>
          </w:p>
        </w:tc>
        <w:tc>
          <w:tcPr>
            <w:tcW w:w="730"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1</w:t>
            </w:r>
          </w:p>
        </w:tc>
        <w:tc>
          <w:tcPr>
            <w:tcW w:w="816" w:type="dxa"/>
            <w:tcBorders>
              <w:top w:val="single" w:sz="4" w:space="0" w:color="auto"/>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考试</w:t>
            </w:r>
          </w:p>
        </w:tc>
        <w:tc>
          <w:tcPr>
            <w:tcW w:w="678" w:type="dxa"/>
            <w:tcBorders>
              <w:left w:val="single" w:sz="4" w:space="0" w:color="auto"/>
              <w:bottom w:val="single" w:sz="4" w:space="0" w:color="auto"/>
              <w:right w:val="single" w:sz="4" w:space="0" w:color="auto"/>
            </w:tcBorders>
            <w:vAlign w:val="center"/>
          </w:tcPr>
          <w:p w:rsidR="00C91106" w:rsidRPr="00484950" w:rsidRDefault="00C91106" w:rsidP="00671D5A">
            <w:pPr>
              <w:spacing w:line="300" w:lineRule="auto"/>
              <w:jc w:val="center"/>
            </w:pPr>
            <w:r w:rsidRPr="00484950">
              <w:rPr>
                <w:rFonts w:ascii="宋体" w:cs="宋体" w:hint="eastAsia"/>
                <w:kern w:val="0"/>
                <w:szCs w:val="21"/>
              </w:rPr>
              <w:t>1</w:t>
            </w:r>
          </w:p>
        </w:tc>
        <w:tc>
          <w:tcPr>
            <w:tcW w:w="1701" w:type="dxa"/>
            <w:vMerge/>
            <w:tcBorders>
              <w:left w:val="single" w:sz="4" w:space="0" w:color="auto"/>
              <w:bottom w:val="single" w:sz="4" w:space="0" w:color="auto"/>
              <w:right w:val="single" w:sz="4" w:space="0" w:color="auto"/>
            </w:tcBorders>
            <w:vAlign w:val="center"/>
          </w:tcPr>
          <w:p w:rsidR="00C91106" w:rsidRPr="00484950" w:rsidRDefault="00C91106" w:rsidP="00484950">
            <w:pPr>
              <w:widowControl/>
              <w:spacing w:line="300" w:lineRule="auto"/>
              <w:jc w:val="center"/>
              <w:rPr>
                <w:rFonts w:ascii="宋体" w:cs="宋体"/>
                <w:kern w:val="0"/>
                <w:szCs w:val="21"/>
              </w:rPr>
            </w:pPr>
          </w:p>
        </w:tc>
        <w:tc>
          <w:tcPr>
            <w:tcW w:w="709" w:type="dxa"/>
            <w:vMerge/>
            <w:tcBorders>
              <w:left w:val="single" w:sz="4" w:space="0" w:color="auto"/>
              <w:bottom w:val="single" w:sz="4" w:space="0" w:color="auto"/>
              <w:right w:val="single" w:sz="4" w:space="0" w:color="auto"/>
            </w:tcBorders>
            <w:vAlign w:val="center"/>
          </w:tcPr>
          <w:p w:rsidR="00C91106" w:rsidRPr="00484950" w:rsidRDefault="00C91106" w:rsidP="00671D5A">
            <w:pPr>
              <w:widowControl/>
              <w:spacing w:line="300" w:lineRule="auto"/>
              <w:rPr>
                <w:rFonts w:ascii="宋体" w:cs="宋体"/>
                <w:kern w:val="0"/>
                <w:szCs w:val="21"/>
              </w:rPr>
            </w:pPr>
          </w:p>
        </w:tc>
      </w:tr>
      <w:tr w:rsidR="00B204D9" w:rsidRPr="00484950" w:rsidTr="00374E3E">
        <w:trPr>
          <w:trHeight w:hRule="exact" w:val="454"/>
        </w:trPr>
        <w:tc>
          <w:tcPr>
            <w:tcW w:w="282" w:type="dxa"/>
            <w:vMerge/>
            <w:tcBorders>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p>
        </w:tc>
        <w:tc>
          <w:tcPr>
            <w:tcW w:w="567" w:type="dxa"/>
            <w:gridSpan w:val="2"/>
            <w:vMerge/>
            <w:tcBorders>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rPr>
                <w:rFonts w:ascii="宋体" w:cs="宋体"/>
                <w:kern w:val="0"/>
                <w:szCs w:val="21"/>
              </w:rPr>
            </w:pPr>
            <w:r w:rsidRPr="00484950">
              <w:rPr>
                <w:rFonts w:ascii="宋体" w:cs="宋体" w:hint="eastAsia"/>
                <w:kern w:val="0"/>
                <w:szCs w:val="21"/>
              </w:rPr>
              <w:t>yx201803001</w:t>
            </w:r>
          </w:p>
        </w:tc>
        <w:tc>
          <w:tcPr>
            <w:tcW w:w="3400" w:type="dxa"/>
            <w:tcBorders>
              <w:top w:val="single" w:sz="4" w:space="0" w:color="auto"/>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rPr>
                <w:rFonts w:ascii="宋体" w:cs="宋体"/>
                <w:kern w:val="0"/>
                <w:szCs w:val="21"/>
              </w:rPr>
            </w:pPr>
            <w:r w:rsidRPr="00484950">
              <w:rPr>
                <w:rFonts w:hint="eastAsia"/>
                <w:szCs w:val="21"/>
              </w:rPr>
              <w:t>硕士</w:t>
            </w:r>
            <w:r w:rsidRPr="00484950">
              <w:rPr>
                <w:rFonts w:ascii="宋体" w:cs="宋体" w:hint="eastAsia"/>
                <w:kern w:val="0"/>
                <w:szCs w:val="21"/>
              </w:rPr>
              <w:t>英语</w:t>
            </w:r>
          </w:p>
        </w:tc>
        <w:tc>
          <w:tcPr>
            <w:tcW w:w="615" w:type="dxa"/>
            <w:tcBorders>
              <w:top w:val="single" w:sz="4" w:space="0" w:color="auto"/>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64</w:t>
            </w:r>
          </w:p>
        </w:tc>
        <w:tc>
          <w:tcPr>
            <w:tcW w:w="730" w:type="dxa"/>
            <w:tcBorders>
              <w:top w:val="single" w:sz="4" w:space="0" w:color="auto"/>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2</w:t>
            </w:r>
          </w:p>
        </w:tc>
        <w:tc>
          <w:tcPr>
            <w:tcW w:w="816" w:type="dxa"/>
            <w:tcBorders>
              <w:top w:val="single" w:sz="4" w:space="0" w:color="auto"/>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考试</w:t>
            </w:r>
          </w:p>
        </w:tc>
        <w:tc>
          <w:tcPr>
            <w:tcW w:w="678" w:type="dxa"/>
            <w:tcBorders>
              <w:top w:val="single" w:sz="4" w:space="0" w:color="auto"/>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1</w:t>
            </w:r>
          </w:p>
        </w:tc>
        <w:tc>
          <w:tcPr>
            <w:tcW w:w="1701" w:type="dxa"/>
            <w:vMerge w:val="restart"/>
            <w:tcBorders>
              <w:top w:val="single" w:sz="4" w:space="0" w:color="auto"/>
              <w:left w:val="single" w:sz="4" w:space="0" w:color="auto"/>
              <w:right w:val="single" w:sz="4" w:space="0" w:color="auto"/>
            </w:tcBorders>
            <w:shd w:val="clear" w:color="auto" w:fill="auto"/>
            <w:vAlign w:val="center"/>
          </w:tcPr>
          <w:p w:rsidR="00C91106" w:rsidRPr="00484950" w:rsidRDefault="00C91106" w:rsidP="00484950">
            <w:pPr>
              <w:widowControl/>
              <w:spacing w:line="300" w:lineRule="auto"/>
              <w:jc w:val="center"/>
              <w:rPr>
                <w:rFonts w:ascii="宋体" w:cs="宋体"/>
                <w:kern w:val="0"/>
                <w:szCs w:val="21"/>
              </w:rPr>
            </w:pPr>
            <w:r w:rsidRPr="00484950">
              <w:rPr>
                <w:rFonts w:ascii="宋体" w:cs="宋体" w:hint="eastAsia"/>
                <w:kern w:val="0"/>
                <w:szCs w:val="21"/>
              </w:rPr>
              <w:t>外国语学院</w:t>
            </w:r>
          </w:p>
        </w:tc>
        <w:tc>
          <w:tcPr>
            <w:tcW w:w="709" w:type="dxa"/>
            <w:vMerge w:val="restart"/>
            <w:tcBorders>
              <w:top w:val="single" w:sz="4" w:space="0" w:color="auto"/>
              <w:left w:val="single" w:sz="4" w:space="0" w:color="auto"/>
              <w:right w:val="single" w:sz="4" w:space="0" w:color="auto"/>
            </w:tcBorders>
            <w:vAlign w:val="center"/>
          </w:tcPr>
          <w:p w:rsidR="00C91106" w:rsidRPr="00484950" w:rsidRDefault="00C91106" w:rsidP="00671D5A">
            <w:pPr>
              <w:widowControl/>
              <w:spacing w:line="300" w:lineRule="auto"/>
              <w:rPr>
                <w:rFonts w:ascii="宋体" w:cs="宋体"/>
                <w:kern w:val="0"/>
                <w:szCs w:val="21"/>
              </w:rPr>
            </w:pPr>
            <w:r w:rsidRPr="00484950">
              <w:rPr>
                <w:rFonts w:ascii="宋体" w:cs="宋体" w:hint="eastAsia"/>
                <w:kern w:val="0"/>
                <w:szCs w:val="21"/>
              </w:rPr>
              <w:t>与入学语种相同</w:t>
            </w:r>
          </w:p>
        </w:tc>
      </w:tr>
      <w:tr w:rsidR="00B204D9" w:rsidRPr="00484950" w:rsidTr="00374E3E">
        <w:trPr>
          <w:trHeight w:hRule="exact" w:val="454"/>
        </w:trPr>
        <w:tc>
          <w:tcPr>
            <w:tcW w:w="282" w:type="dxa"/>
            <w:vMerge/>
            <w:tcBorders>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p>
        </w:tc>
        <w:tc>
          <w:tcPr>
            <w:tcW w:w="567" w:type="dxa"/>
            <w:gridSpan w:val="2"/>
            <w:vMerge/>
            <w:tcBorders>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rPr>
                <w:rFonts w:ascii="宋体" w:cs="宋体"/>
                <w:kern w:val="0"/>
                <w:szCs w:val="21"/>
              </w:rPr>
            </w:pPr>
            <w:r w:rsidRPr="00484950">
              <w:rPr>
                <w:rFonts w:ascii="宋体" w:cs="宋体" w:hint="eastAsia"/>
                <w:kern w:val="0"/>
                <w:szCs w:val="21"/>
              </w:rPr>
              <w:t>yx201803002</w:t>
            </w:r>
          </w:p>
        </w:tc>
        <w:tc>
          <w:tcPr>
            <w:tcW w:w="3400"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rPr>
                <w:rFonts w:ascii="宋体" w:cs="宋体"/>
                <w:kern w:val="0"/>
                <w:szCs w:val="21"/>
              </w:rPr>
            </w:pPr>
            <w:r w:rsidRPr="00484950">
              <w:rPr>
                <w:rFonts w:hint="eastAsia"/>
                <w:szCs w:val="21"/>
              </w:rPr>
              <w:t>硕士</w:t>
            </w:r>
            <w:r w:rsidRPr="00484950">
              <w:rPr>
                <w:rFonts w:ascii="宋体" w:cs="宋体" w:hint="eastAsia"/>
                <w:kern w:val="0"/>
                <w:szCs w:val="21"/>
              </w:rPr>
              <w:t>日语</w:t>
            </w:r>
          </w:p>
        </w:tc>
        <w:tc>
          <w:tcPr>
            <w:tcW w:w="615"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64</w:t>
            </w:r>
          </w:p>
        </w:tc>
        <w:tc>
          <w:tcPr>
            <w:tcW w:w="730"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2</w:t>
            </w:r>
          </w:p>
        </w:tc>
        <w:tc>
          <w:tcPr>
            <w:tcW w:w="816"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考试</w:t>
            </w:r>
          </w:p>
        </w:tc>
        <w:tc>
          <w:tcPr>
            <w:tcW w:w="678" w:type="dxa"/>
            <w:tcBorders>
              <w:left w:val="single" w:sz="4" w:space="0" w:color="auto"/>
              <w:right w:val="single" w:sz="4" w:space="0" w:color="auto"/>
            </w:tcBorders>
            <w:vAlign w:val="center"/>
          </w:tcPr>
          <w:p w:rsidR="00C91106" w:rsidRPr="00484950" w:rsidRDefault="00C91106" w:rsidP="00671D5A">
            <w:pPr>
              <w:spacing w:line="300" w:lineRule="auto"/>
              <w:jc w:val="center"/>
            </w:pPr>
            <w:r w:rsidRPr="00484950">
              <w:rPr>
                <w:rFonts w:ascii="宋体" w:cs="宋体" w:hint="eastAsia"/>
                <w:kern w:val="0"/>
                <w:szCs w:val="21"/>
              </w:rPr>
              <w:t>1</w:t>
            </w:r>
          </w:p>
        </w:tc>
        <w:tc>
          <w:tcPr>
            <w:tcW w:w="1701" w:type="dxa"/>
            <w:vMerge/>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C91106" w:rsidRPr="00484950" w:rsidRDefault="00C91106" w:rsidP="00671D5A">
            <w:pPr>
              <w:widowControl/>
              <w:spacing w:line="300" w:lineRule="auto"/>
              <w:rPr>
                <w:rFonts w:ascii="宋体" w:cs="宋体"/>
                <w:kern w:val="0"/>
                <w:szCs w:val="21"/>
              </w:rPr>
            </w:pPr>
          </w:p>
        </w:tc>
      </w:tr>
      <w:tr w:rsidR="00B204D9" w:rsidRPr="00484950" w:rsidTr="00374E3E">
        <w:trPr>
          <w:trHeight w:hRule="exact" w:val="454"/>
        </w:trPr>
        <w:tc>
          <w:tcPr>
            <w:tcW w:w="282" w:type="dxa"/>
            <w:vMerge/>
            <w:tcBorders>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p>
        </w:tc>
        <w:tc>
          <w:tcPr>
            <w:tcW w:w="567" w:type="dxa"/>
            <w:gridSpan w:val="2"/>
            <w:vMerge/>
            <w:tcBorders>
              <w:left w:val="single" w:sz="4" w:space="0" w:color="auto"/>
              <w:right w:val="single" w:sz="4" w:space="0" w:color="auto"/>
            </w:tcBorders>
            <w:vAlign w:val="center"/>
          </w:tcPr>
          <w:p w:rsidR="00C91106" w:rsidRPr="00484950" w:rsidRDefault="00C91106" w:rsidP="00671D5A">
            <w:pPr>
              <w:widowControl/>
              <w:spacing w:line="300" w:lineRule="auto"/>
              <w:jc w:val="center"/>
              <w:rPr>
                <w:rFonts w:ascii="宋体" w:cs="宋体"/>
                <w:kern w:val="0"/>
                <w:szCs w:val="21"/>
              </w:rPr>
            </w:pPr>
          </w:p>
        </w:tc>
        <w:tc>
          <w:tcPr>
            <w:tcW w:w="1418"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rPr>
                <w:rFonts w:ascii="宋体" w:cs="宋体"/>
                <w:kern w:val="0"/>
                <w:szCs w:val="21"/>
              </w:rPr>
            </w:pPr>
            <w:r w:rsidRPr="00484950">
              <w:rPr>
                <w:rFonts w:ascii="宋体" w:cs="宋体" w:hint="eastAsia"/>
                <w:kern w:val="0"/>
                <w:szCs w:val="21"/>
              </w:rPr>
              <w:t>yx201803003</w:t>
            </w:r>
          </w:p>
        </w:tc>
        <w:tc>
          <w:tcPr>
            <w:tcW w:w="3400"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rPr>
                <w:rFonts w:ascii="宋体" w:cs="宋体"/>
                <w:kern w:val="0"/>
                <w:szCs w:val="21"/>
              </w:rPr>
            </w:pPr>
            <w:r w:rsidRPr="00484950">
              <w:rPr>
                <w:rFonts w:hint="eastAsia"/>
                <w:szCs w:val="21"/>
              </w:rPr>
              <w:t>硕士</w:t>
            </w:r>
            <w:r w:rsidRPr="00484950">
              <w:rPr>
                <w:rFonts w:ascii="宋体" w:cs="宋体" w:hint="eastAsia"/>
                <w:kern w:val="0"/>
                <w:szCs w:val="21"/>
              </w:rPr>
              <w:t>俄语</w:t>
            </w:r>
          </w:p>
        </w:tc>
        <w:tc>
          <w:tcPr>
            <w:tcW w:w="615"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64</w:t>
            </w:r>
          </w:p>
        </w:tc>
        <w:tc>
          <w:tcPr>
            <w:tcW w:w="730"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2</w:t>
            </w:r>
          </w:p>
        </w:tc>
        <w:tc>
          <w:tcPr>
            <w:tcW w:w="816" w:type="dxa"/>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jc w:val="center"/>
              <w:rPr>
                <w:rFonts w:ascii="宋体" w:cs="宋体"/>
                <w:kern w:val="0"/>
                <w:szCs w:val="21"/>
              </w:rPr>
            </w:pPr>
            <w:r w:rsidRPr="00484950">
              <w:rPr>
                <w:rFonts w:ascii="宋体" w:cs="宋体" w:hint="eastAsia"/>
                <w:kern w:val="0"/>
                <w:szCs w:val="21"/>
              </w:rPr>
              <w:t>考试</w:t>
            </w:r>
          </w:p>
        </w:tc>
        <w:tc>
          <w:tcPr>
            <w:tcW w:w="678" w:type="dxa"/>
            <w:tcBorders>
              <w:left w:val="single" w:sz="4" w:space="0" w:color="auto"/>
              <w:right w:val="single" w:sz="4" w:space="0" w:color="auto"/>
            </w:tcBorders>
            <w:vAlign w:val="center"/>
          </w:tcPr>
          <w:p w:rsidR="00C91106" w:rsidRPr="00484950" w:rsidRDefault="00C91106" w:rsidP="00671D5A">
            <w:pPr>
              <w:spacing w:line="300" w:lineRule="auto"/>
              <w:jc w:val="center"/>
            </w:pPr>
            <w:r w:rsidRPr="00484950">
              <w:rPr>
                <w:rFonts w:ascii="宋体" w:cs="宋体" w:hint="eastAsia"/>
                <w:kern w:val="0"/>
                <w:szCs w:val="21"/>
              </w:rPr>
              <w:t>1</w:t>
            </w:r>
          </w:p>
        </w:tc>
        <w:tc>
          <w:tcPr>
            <w:tcW w:w="1701" w:type="dxa"/>
            <w:vMerge/>
            <w:tcBorders>
              <w:left w:val="single" w:sz="4" w:space="0" w:color="auto"/>
              <w:right w:val="single" w:sz="4" w:space="0" w:color="auto"/>
            </w:tcBorders>
            <w:shd w:val="clear" w:color="auto" w:fill="auto"/>
            <w:vAlign w:val="center"/>
          </w:tcPr>
          <w:p w:rsidR="00C91106" w:rsidRPr="00484950" w:rsidRDefault="00C91106" w:rsidP="00671D5A">
            <w:pPr>
              <w:widowControl/>
              <w:spacing w:line="300" w:lineRule="auto"/>
              <w:rPr>
                <w:rFonts w:ascii="宋体" w:cs="宋体"/>
                <w:kern w:val="0"/>
                <w:szCs w:val="21"/>
              </w:rPr>
            </w:pPr>
          </w:p>
        </w:tc>
        <w:tc>
          <w:tcPr>
            <w:tcW w:w="709" w:type="dxa"/>
            <w:vMerge/>
            <w:tcBorders>
              <w:left w:val="single" w:sz="4" w:space="0" w:color="auto"/>
              <w:right w:val="single" w:sz="4" w:space="0" w:color="auto"/>
            </w:tcBorders>
            <w:vAlign w:val="center"/>
          </w:tcPr>
          <w:p w:rsidR="00C91106" w:rsidRPr="00484950" w:rsidRDefault="00C91106" w:rsidP="00671D5A">
            <w:pPr>
              <w:widowControl/>
              <w:spacing w:line="300" w:lineRule="auto"/>
              <w:rPr>
                <w:rFonts w:ascii="宋体" w:cs="宋体"/>
                <w:kern w:val="0"/>
                <w:szCs w:val="21"/>
              </w:rPr>
            </w:pPr>
          </w:p>
        </w:tc>
      </w:tr>
      <w:tr w:rsidR="00DB2964" w:rsidRPr="00484950" w:rsidTr="00374E3E">
        <w:trPr>
          <w:trHeight w:hRule="exact" w:val="454"/>
        </w:trPr>
        <w:tc>
          <w:tcPr>
            <w:tcW w:w="282" w:type="dxa"/>
            <w:vMerge/>
            <w:tcBorders>
              <w:left w:val="single" w:sz="4" w:space="0" w:color="auto"/>
              <w:right w:val="single" w:sz="4" w:space="0" w:color="auto"/>
            </w:tcBorders>
            <w:vAlign w:val="center"/>
          </w:tcPr>
          <w:p w:rsidR="00DB2964" w:rsidRPr="00484950" w:rsidRDefault="00DB2964" w:rsidP="00671D5A">
            <w:pPr>
              <w:widowControl/>
              <w:spacing w:line="300" w:lineRule="auto"/>
              <w:jc w:val="center"/>
              <w:rPr>
                <w:rFonts w:ascii="宋体" w:cs="宋体"/>
                <w:kern w:val="0"/>
                <w:szCs w:val="21"/>
              </w:rPr>
            </w:pPr>
          </w:p>
        </w:tc>
        <w:tc>
          <w:tcPr>
            <w:tcW w:w="283" w:type="dxa"/>
            <w:vMerge w:val="restart"/>
            <w:tcBorders>
              <w:top w:val="single" w:sz="4" w:space="0" w:color="auto"/>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r w:rsidRPr="00484950">
              <w:rPr>
                <w:rFonts w:ascii="宋体" w:cs="宋体" w:hint="eastAsia"/>
                <w:kern w:val="0"/>
                <w:szCs w:val="21"/>
              </w:rPr>
              <w:t>学</w:t>
            </w:r>
          </w:p>
          <w:p w:rsidR="00DB2964" w:rsidRPr="00484950" w:rsidRDefault="00DB2964" w:rsidP="00671D5A">
            <w:pPr>
              <w:spacing w:line="300" w:lineRule="auto"/>
              <w:jc w:val="center"/>
              <w:rPr>
                <w:rFonts w:ascii="宋体" w:cs="宋体"/>
                <w:kern w:val="0"/>
                <w:szCs w:val="21"/>
              </w:rPr>
            </w:pPr>
            <w:r w:rsidRPr="00484950">
              <w:rPr>
                <w:rFonts w:ascii="宋体" w:cs="宋体" w:hint="eastAsia"/>
                <w:kern w:val="0"/>
                <w:szCs w:val="21"/>
              </w:rPr>
              <w:t>科</w:t>
            </w:r>
          </w:p>
          <w:p w:rsidR="00DB2964" w:rsidRPr="00484950" w:rsidRDefault="00DB2964" w:rsidP="00671D5A">
            <w:pPr>
              <w:spacing w:line="300" w:lineRule="auto"/>
              <w:jc w:val="center"/>
              <w:rPr>
                <w:rFonts w:ascii="宋体" w:cs="宋体"/>
                <w:kern w:val="0"/>
                <w:szCs w:val="21"/>
              </w:rPr>
            </w:pPr>
            <w:r w:rsidRPr="00484950">
              <w:rPr>
                <w:rFonts w:ascii="宋体" w:cs="宋体" w:hint="eastAsia"/>
                <w:kern w:val="0"/>
                <w:szCs w:val="21"/>
              </w:rPr>
              <w:t>核</w:t>
            </w:r>
          </w:p>
          <w:p w:rsidR="00DB2964" w:rsidRPr="00484950" w:rsidRDefault="00DB2964" w:rsidP="00671D5A">
            <w:pPr>
              <w:spacing w:line="300" w:lineRule="auto"/>
              <w:jc w:val="center"/>
              <w:rPr>
                <w:rFonts w:ascii="宋体" w:cs="宋体"/>
                <w:kern w:val="0"/>
                <w:szCs w:val="21"/>
              </w:rPr>
            </w:pPr>
            <w:r w:rsidRPr="00484950">
              <w:rPr>
                <w:rFonts w:ascii="宋体" w:cs="宋体" w:hint="eastAsia"/>
                <w:kern w:val="0"/>
                <w:szCs w:val="21"/>
              </w:rPr>
              <w:t>心</w:t>
            </w:r>
          </w:p>
          <w:p w:rsidR="00DB2964" w:rsidRPr="00484950" w:rsidRDefault="00DB2964" w:rsidP="00671D5A">
            <w:pPr>
              <w:spacing w:line="300" w:lineRule="auto"/>
              <w:jc w:val="center"/>
              <w:rPr>
                <w:rFonts w:ascii="宋体" w:cs="宋体"/>
                <w:kern w:val="0"/>
                <w:szCs w:val="21"/>
              </w:rPr>
            </w:pPr>
            <w:r w:rsidRPr="00484950">
              <w:rPr>
                <w:rFonts w:ascii="宋体" w:cs="宋体" w:hint="eastAsia"/>
                <w:kern w:val="0"/>
                <w:szCs w:val="21"/>
              </w:rPr>
              <w:t>课</w:t>
            </w:r>
          </w:p>
        </w:tc>
        <w:tc>
          <w:tcPr>
            <w:tcW w:w="284" w:type="dxa"/>
            <w:vMerge w:val="restart"/>
            <w:tcBorders>
              <w:top w:val="single" w:sz="4" w:space="0" w:color="auto"/>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r w:rsidRPr="00484950">
              <w:rPr>
                <w:rFonts w:ascii="宋体" w:cs="宋体"/>
                <w:kern w:val="0"/>
                <w:sz w:val="15"/>
                <w:szCs w:val="15"/>
              </w:rPr>
              <w:t>学科基础类</w:t>
            </w:r>
            <w:r w:rsidRPr="00484950">
              <w:rPr>
                <w:rFonts w:ascii="宋体" w:cs="宋体"/>
                <w:kern w:val="0"/>
                <w:szCs w:val="21"/>
              </w:rPr>
              <w:t>课程</w:t>
            </w:r>
          </w:p>
        </w:tc>
        <w:tc>
          <w:tcPr>
            <w:tcW w:w="1418" w:type="dxa"/>
            <w:tcBorders>
              <w:top w:val="single" w:sz="4" w:space="0" w:color="auto"/>
              <w:left w:val="single" w:sz="4" w:space="0" w:color="auto"/>
              <w:right w:val="single" w:sz="4" w:space="0" w:color="auto"/>
            </w:tcBorders>
            <w:vAlign w:val="center"/>
          </w:tcPr>
          <w:p w:rsidR="00DB2964" w:rsidRPr="00484950" w:rsidRDefault="00DB2964">
            <w:pPr>
              <w:jc w:val="center"/>
              <w:rPr>
                <w:rFonts w:ascii="宋体" w:eastAsia="宋体" w:hAnsi="宋体" w:cs="宋体"/>
                <w:color w:val="000000"/>
                <w:szCs w:val="21"/>
              </w:rPr>
            </w:pPr>
            <w:r w:rsidRPr="00484950">
              <w:rPr>
                <w:rFonts w:hint="eastAsia"/>
                <w:color w:val="000000"/>
                <w:szCs w:val="21"/>
              </w:rPr>
              <w:t>yx201801001</w:t>
            </w:r>
          </w:p>
        </w:tc>
        <w:tc>
          <w:tcPr>
            <w:tcW w:w="340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rPr>
                <w:rFonts w:asciiTheme="minorEastAsia" w:hAnsiTheme="minorEastAsia" w:cs="宋体"/>
                <w:kern w:val="0"/>
                <w:szCs w:val="21"/>
              </w:rPr>
            </w:pPr>
            <w:r w:rsidRPr="00484950">
              <w:rPr>
                <w:rFonts w:asciiTheme="minorEastAsia" w:hAnsiTheme="minorEastAsia" w:cs="宋体" w:hint="eastAsia"/>
                <w:kern w:val="0"/>
                <w:szCs w:val="21"/>
              </w:rPr>
              <w:t>公共</w:t>
            </w:r>
            <w:r w:rsidRPr="00484950">
              <w:rPr>
                <w:rFonts w:asciiTheme="minorEastAsia" w:hAnsiTheme="minorEastAsia" w:cs="Damascus" w:hint="eastAsia"/>
                <w:kern w:val="0"/>
                <w:szCs w:val="21"/>
              </w:rPr>
              <w:t>管理理论研讨</w:t>
            </w:r>
          </w:p>
        </w:tc>
        <w:tc>
          <w:tcPr>
            <w:tcW w:w="615"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1701" w:type="dxa"/>
            <w:vMerge w:val="restart"/>
            <w:tcBorders>
              <w:top w:val="single" w:sz="4" w:space="0" w:color="auto"/>
              <w:left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kern w:val="0"/>
                <w:szCs w:val="21"/>
              </w:rPr>
              <w:t>文法学院</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2964" w:rsidRPr="00484950" w:rsidRDefault="00DB2964" w:rsidP="00B204D9">
            <w:pPr>
              <w:widowControl/>
              <w:contextualSpacing/>
              <w:jc w:val="center"/>
              <w:rPr>
                <w:rFonts w:ascii="宋体" w:cs="宋体"/>
                <w:kern w:val="0"/>
                <w:szCs w:val="21"/>
              </w:rPr>
            </w:pPr>
          </w:p>
        </w:tc>
      </w:tr>
      <w:tr w:rsidR="00DB2964" w:rsidRPr="00484950" w:rsidTr="00374E3E">
        <w:trPr>
          <w:trHeight w:hRule="exact" w:val="454"/>
        </w:trPr>
        <w:tc>
          <w:tcPr>
            <w:tcW w:w="282" w:type="dxa"/>
            <w:vMerge/>
            <w:tcBorders>
              <w:left w:val="single" w:sz="4" w:space="0" w:color="auto"/>
              <w:right w:val="single" w:sz="4" w:space="0" w:color="auto"/>
            </w:tcBorders>
            <w:vAlign w:val="center"/>
          </w:tcPr>
          <w:p w:rsidR="00DB2964" w:rsidRPr="00484950" w:rsidRDefault="00DB2964" w:rsidP="00671D5A">
            <w:pPr>
              <w:widowControl/>
              <w:spacing w:line="300" w:lineRule="auto"/>
              <w:jc w:val="center"/>
              <w:rPr>
                <w:rFonts w:ascii="宋体" w:cs="宋体"/>
                <w:kern w:val="0"/>
                <w:szCs w:val="21"/>
              </w:rPr>
            </w:pPr>
          </w:p>
        </w:tc>
        <w:tc>
          <w:tcPr>
            <w:tcW w:w="283"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284"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1418" w:type="dxa"/>
            <w:tcBorders>
              <w:left w:val="single" w:sz="4" w:space="0" w:color="auto"/>
              <w:right w:val="single" w:sz="4" w:space="0" w:color="auto"/>
            </w:tcBorders>
            <w:vAlign w:val="center"/>
          </w:tcPr>
          <w:p w:rsidR="00DB2964" w:rsidRPr="00484950" w:rsidRDefault="00DB2964">
            <w:pPr>
              <w:jc w:val="center"/>
              <w:rPr>
                <w:rFonts w:ascii="宋体" w:eastAsia="宋体" w:hAnsi="宋体" w:cs="宋体"/>
                <w:color w:val="000000"/>
                <w:szCs w:val="21"/>
              </w:rPr>
            </w:pPr>
            <w:r w:rsidRPr="00484950">
              <w:rPr>
                <w:rFonts w:hint="eastAsia"/>
                <w:color w:val="000000"/>
                <w:szCs w:val="21"/>
              </w:rPr>
              <w:t>yx201801002</w:t>
            </w:r>
          </w:p>
        </w:tc>
        <w:tc>
          <w:tcPr>
            <w:tcW w:w="340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rPr>
                <w:rFonts w:asciiTheme="minorEastAsia" w:hAnsiTheme="minorEastAsia" w:cs="宋体"/>
                <w:kern w:val="0"/>
                <w:szCs w:val="21"/>
              </w:rPr>
            </w:pPr>
            <w:r w:rsidRPr="00484950">
              <w:rPr>
                <w:rFonts w:asciiTheme="minorEastAsia" w:hAnsiTheme="minorEastAsia" w:cs="Damascus" w:hint="eastAsia"/>
                <w:kern w:val="0"/>
                <w:szCs w:val="21"/>
              </w:rPr>
              <w:t>公共经济理论研讨</w:t>
            </w:r>
          </w:p>
        </w:tc>
        <w:tc>
          <w:tcPr>
            <w:tcW w:w="615"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1701" w:type="dxa"/>
            <w:vMerge/>
            <w:tcBorders>
              <w:left w:val="single" w:sz="4" w:space="0" w:color="auto"/>
              <w:right w:val="single" w:sz="4" w:space="0" w:color="auto"/>
            </w:tcBorders>
            <w:vAlign w:val="center"/>
          </w:tcPr>
          <w:p w:rsidR="00DB2964" w:rsidRPr="00484950" w:rsidRDefault="00DB2964" w:rsidP="00B204D9">
            <w:pPr>
              <w:contextualSpacing/>
              <w:jc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2964" w:rsidRPr="00484950" w:rsidRDefault="00DB2964" w:rsidP="00B204D9">
            <w:pPr>
              <w:widowControl/>
              <w:contextualSpacing/>
              <w:jc w:val="center"/>
              <w:rPr>
                <w:rFonts w:ascii="宋体" w:cs="宋体"/>
                <w:kern w:val="0"/>
                <w:szCs w:val="21"/>
              </w:rPr>
            </w:pPr>
          </w:p>
        </w:tc>
      </w:tr>
      <w:tr w:rsidR="00DB2964" w:rsidRPr="00484950" w:rsidTr="00374E3E">
        <w:trPr>
          <w:trHeight w:hRule="exact" w:val="454"/>
        </w:trPr>
        <w:tc>
          <w:tcPr>
            <w:tcW w:w="282" w:type="dxa"/>
            <w:vMerge/>
            <w:tcBorders>
              <w:left w:val="single" w:sz="4" w:space="0" w:color="auto"/>
              <w:right w:val="single" w:sz="4" w:space="0" w:color="auto"/>
            </w:tcBorders>
            <w:vAlign w:val="center"/>
          </w:tcPr>
          <w:p w:rsidR="00DB2964" w:rsidRPr="00484950" w:rsidRDefault="00DB2964" w:rsidP="00671D5A">
            <w:pPr>
              <w:widowControl/>
              <w:spacing w:line="300" w:lineRule="auto"/>
              <w:jc w:val="center"/>
              <w:rPr>
                <w:rFonts w:ascii="宋体" w:cs="宋体"/>
                <w:kern w:val="0"/>
                <w:szCs w:val="21"/>
              </w:rPr>
            </w:pPr>
          </w:p>
        </w:tc>
        <w:tc>
          <w:tcPr>
            <w:tcW w:w="283"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284"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DB2964" w:rsidRPr="00484950" w:rsidRDefault="00DB2964">
            <w:pPr>
              <w:jc w:val="center"/>
              <w:rPr>
                <w:rFonts w:ascii="宋体" w:eastAsia="宋体" w:hAnsi="宋体" w:cs="宋体"/>
                <w:color w:val="000000"/>
                <w:szCs w:val="21"/>
              </w:rPr>
            </w:pPr>
            <w:r w:rsidRPr="00484950">
              <w:rPr>
                <w:rFonts w:hint="eastAsia"/>
                <w:color w:val="000000"/>
                <w:szCs w:val="21"/>
              </w:rPr>
              <w:t>yx201801003</w:t>
            </w:r>
          </w:p>
        </w:tc>
        <w:tc>
          <w:tcPr>
            <w:tcW w:w="340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rPr>
                <w:rFonts w:asciiTheme="minorEastAsia" w:hAnsiTheme="minorEastAsia" w:cs="宋体"/>
                <w:kern w:val="0"/>
                <w:szCs w:val="21"/>
              </w:rPr>
            </w:pPr>
            <w:r w:rsidRPr="00484950">
              <w:rPr>
                <w:rFonts w:asciiTheme="minorEastAsia" w:hAnsiTheme="minorEastAsia" w:cs="Damascus" w:hint="eastAsia"/>
                <w:kern w:val="0"/>
                <w:szCs w:val="21"/>
              </w:rPr>
              <w:t>定量研究方法</w:t>
            </w:r>
          </w:p>
        </w:tc>
        <w:tc>
          <w:tcPr>
            <w:tcW w:w="615"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B204D9">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1701" w:type="dxa"/>
            <w:vMerge/>
            <w:tcBorders>
              <w:left w:val="single" w:sz="4" w:space="0" w:color="auto"/>
              <w:right w:val="single" w:sz="4" w:space="0" w:color="auto"/>
            </w:tcBorders>
            <w:vAlign w:val="center"/>
          </w:tcPr>
          <w:p w:rsidR="00DB2964" w:rsidRPr="00484950" w:rsidRDefault="00DB2964" w:rsidP="00B204D9">
            <w:pPr>
              <w:contextualSpacing/>
              <w:jc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2964" w:rsidRPr="00484950" w:rsidRDefault="00DB2964" w:rsidP="00B204D9">
            <w:pPr>
              <w:widowControl/>
              <w:contextualSpacing/>
              <w:jc w:val="center"/>
              <w:rPr>
                <w:rFonts w:ascii="宋体" w:cs="宋体"/>
                <w:kern w:val="0"/>
                <w:szCs w:val="21"/>
              </w:rPr>
            </w:pPr>
          </w:p>
        </w:tc>
      </w:tr>
      <w:tr w:rsidR="00DB2964" w:rsidRPr="00484950" w:rsidTr="00374E3E">
        <w:trPr>
          <w:trHeight w:hRule="exact" w:val="454"/>
        </w:trPr>
        <w:tc>
          <w:tcPr>
            <w:tcW w:w="282" w:type="dxa"/>
            <w:vMerge/>
            <w:tcBorders>
              <w:left w:val="single" w:sz="4" w:space="0" w:color="auto"/>
              <w:right w:val="single" w:sz="4" w:space="0" w:color="auto"/>
            </w:tcBorders>
            <w:vAlign w:val="center"/>
          </w:tcPr>
          <w:p w:rsidR="00DB2964" w:rsidRPr="00484950" w:rsidRDefault="00DB2964" w:rsidP="00671D5A">
            <w:pPr>
              <w:widowControl/>
              <w:spacing w:line="300" w:lineRule="auto"/>
              <w:jc w:val="center"/>
              <w:rPr>
                <w:rFonts w:ascii="宋体" w:cs="宋体"/>
                <w:kern w:val="0"/>
                <w:szCs w:val="21"/>
              </w:rPr>
            </w:pPr>
          </w:p>
        </w:tc>
        <w:tc>
          <w:tcPr>
            <w:tcW w:w="283"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284"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DB2964" w:rsidRPr="00484950" w:rsidRDefault="00DB2964" w:rsidP="00CC1D35">
            <w:pPr>
              <w:jc w:val="center"/>
              <w:rPr>
                <w:rFonts w:ascii="宋体" w:eastAsia="宋体" w:hAnsi="宋体" w:cs="宋体"/>
                <w:color w:val="000000"/>
                <w:szCs w:val="21"/>
              </w:rPr>
            </w:pPr>
            <w:r w:rsidRPr="00484950">
              <w:rPr>
                <w:rFonts w:hint="eastAsia"/>
                <w:color w:val="000000"/>
                <w:szCs w:val="21"/>
              </w:rPr>
              <w:t>yx201801005</w:t>
            </w:r>
          </w:p>
        </w:tc>
        <w:tc>
          <w:tcPr>
            <w:tcW w:w="340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rPr>
                <w:rFonts w:asciiTheme="minorEastAsia" w:hAnsiTheme="minorEastAsia" w:cs="Damascus"/>
                <w:kern w:val="0"/>
                <w:szCs w:val="21"/>
              </w:rPr>
            </w:pPr>
            <w:r w:rsidRPr="00484950">
              <w:rPr>
                <w:rFonts w:asciiTheme="minorEastAsia" w:hAnsiTheme="minorEastAsia" w:cs="Damascus" w:hint="eastAsia"/>
                <w:kern w:val="0"/>
                <w:szCs w:val="21"/>
              </w:rPr>
              <w:t>质性研究方法</w:t>
            </w:r>
          </w:p>
        </w:tc>
        <w:tc>
          <w:tcPr>
            <w:tcW w:w="615"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1701" w:type="dxa"/>
            <w:vMerge/>
            <w:tcBorders>
              <w:left w:val="single" w:sz="4" w:space="0" w:color="auto"/>
              <w:right w:val="single" w:sz="4" w:space="0" w:color="auto"/>
            </w:tcBorders>
            <w:vAlign w:val="center"/>
          </w:tcPr>
          <w:p w:rsidR="00DB2964" w:rsidRPr="00484950" w:rsidRDefault="00DB2964" w:rsidP="009F6AFA">
            <w:pPr>
              <w:contextualSpacing/>
              <w:jc w:val="center"/>
              <w:rPr>
                <w:rFonts w:asciiTheme="minorEastAsia" w:hAnsiTheme="minorEastAsia" w:cs="宋体"/>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2964" w:rsidRPr="00484950" w:rsidRDefault="00DB2964" w:rsidP="00B204D9">
            <w:pPr>
              <w:widowControl/>
              <w:contextualSpacing/>
              <w:jc w:val="center"/>
              <w:rPr>
                <w:rFonts w:ascii="宋体" w:cs="宋体"/>
                <w:kern w:val="0"/>
                <w:szCs w:val="21"/>
              </w:rPr>
            </w:pPr>
          </w:p>
        </w:tc>
      </w:tr>
      <w:tr w:rsidR="00DB2964" w:rsidRPr="00484950" w:rsidTr="00374E3E">
        <w:trPr>
          <w:trHeight w:hRule="exact" w:val="454"/>
        </w:trPr>
        <w:tc>
          <w:tcPr>
            <w:tcW w:w="282" w:type="dxa"/>
            <w:vMerge/>
            <w:tcBorders>
              <w:left w:val="single" w:sz="4" w:space="0" w:color="auto"/>
              <w:right w:val="single" w:sz="4" w:space="0" w:color="auto"/>
            </w:tcBorders>
            <w:vAlign w:val="center"/>
          </w:tcPr>
          <w:p w:rsidR="00DB2964" w:rsidRPr="00484950" w:rsidRDefault="00DB2964" w:rsidP="00671D5A">
            <w:pPr>
              <w:widowControl/>
              <w:spacing w:line="300" w:lineRule="auto"/>
              <w:jc w:val="center"/>
              <w:rPr>
                <w:rFonts w:ascii="宋体" w:cs="宋体"/>
                <w:kern w:val="0"/>
                <w:szCs w:val="21"/>
              </w:rPr>
            </w:pPr>
          </w:p>
        </w:tc>
        <w:tc>
          <w:tcPr>
            <w:tcW w:w="283"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284" w:type="dxa"/>
            <w:vMerge w:val="restart"/>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 w:val="15"/>
                <w:szCs w:val="15"/>
              </w:rPr>
            </w:pPr>
            <w:r w:rsidRPr="00484950">
              <w:rPr>
                <w:rFonts w:ascii="宋体" w:cs="宋体"/>
                <w:kern w:val="0"/>
                <w:sz w:val="15"/>
                <w:szCs w:val="15"/>
              </w:rPr>
              <w:t>学科专业类课程</w:t>
            </w:r>
          </w:p>
        </w:tc>
        <w:tc>
          <w:tcPr>
            <w:tcW w:w="1418" w:type="dxa"/>
            <w:tcBorders>
              <w:top w:val="single" w:sz="4" w:space="0" w:color="auto"/>
              <w:left w:val="single" w:sz="4" w:space="0" w:color="auto"/>
              <w:right w:val="single" w:sz="4" w:space="0" w:color="auto"/>
            </w:tcBorders>
            <w:vAlign w:val="center"/>
          </w:tcPr>
          <w:p w:rsidR="00DB2964" w:rsidRPr="00484950" w:rsidRDefault="00DB2964" w:rsidP="00CC1D35">
            <w:pPr>
              <w:jc w:val="center"/>
              <w:rPr>
                <w:rFonts w:ascii="宋体" w:eastAsia="宋体" w:hAnsi="宋体" w:cs="宋体"/>
                <w:color w:val="000000"/>
                <w:szCs w:val="21"/>
              </w:rPr>
            </w:pPr>
            <w:r w:rsidRPr="00484950">
              <w:rPr>
                <w:rFonts w:hint="eastAsia"/>
                <w:color w:val="000000"/>
                <w:szCs w:val="21"/>
              </w:rPr>
              <w:t>yx201801004</w:t>
            </w:r>
          </w:p>
        </w:tc>
        <w:tc>
          <w:tcPr>
            <w:tcW w:w="340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rPr>
                <w:rFonts w:asciiTheme="minorEastAsia" w:hAnsiTheme="minorEastAsia" w:cs="宋体"/>
                <w:kern w:val="0"/>
                <w:szCs w:val="21"/>
              </w:rPr>
            </w:pPr>
            <w:r w:rsidRPr="00484950">
              <w:rPr>
                <w:rFonts w:asciiTheme="minorEastAsia" w:hAnsiTheme="minorEastAsia" w:cs="Damascus" w:hint="eastAsia"/>
                <w:kern w:val="0"/>
                <w:szCs w:val="21"/>
              </w:rPr>
              <w:t>中外管理思想评析</w:t>
            </w:r>
          </w:p>
        </w:tc>
        <w:tc>
          <w:tcPr>
            <w:tcW w:w="615"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1701" w:type="dxa"/>
            <w:vMerge/>
            <w:tcBorders>
              <w:left w:val="single" w:sz="4" w:space="0" w:color="auto"/>
              <w:right w:val="single" w:sz="4" w:space="0" w:color="auto"/>
            </w:tcBorders>
            <w:vAlign w:val="center"/>
          </w:tcPr>
          <w:p w:rsidR="00DB2964" w:rsidRPr="00484950" w:rsidRDefault="00DB2964" w:rsidP="009F6AFA">
            <w:pPr>
              <w:contextualSpacing/>
              <w:jc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2964" w:rsidRPr="00484950" w:rsidRDefault="00DB2964" w:rsidP="00B204D9">
            <w:pPr>
              <w:widowControl/>
              <w:contextualSpacing/>
              <w:jc w:val="center"/>
              <w:rPr>
                <w:rFonts w:ascii="宋体" w:cs="宋体"/>
                <w:kern w:val="0"/>
                <w:szCs w:val="21"/>
              </w:rPr>
            </w:pPr>
          </w:p>
        </w:tc>
      </w:tr>
      <w:tr w:rsidR="00DB2964" w:rsidRPr="00484950" w:rsidTr="00374E3E">
        <w:trPr>
          <w:trHeight w:hRule="exact" w:val="454"/>
        </w:trPr>
        <w:tc>
          <w:tcPr>
            <w:tcW w:w="282" w:type="dxa"/>
            <w:vMerge/>
            <w:tcBorders>
              <w:left w:val="single" w:sz="4" w:space="0" w:color="auto"/>
              <w:right w:val="single" w:sz="4" w:space="0" w:color="auto"/>
            </w:tcBorders>
            <w:vAlign w:val="center"/>
          </w:tcPr>
          <w:p w:rsidR="00DB2964" w:rsidRPr="00484950" w:rsidRDefault="00DB2964" w:rsidP="00671D5A">
            <w:pPr>
              <w:widowControl/>
              <w:spacing w:line="300" w:lineRule="auto"/>
              <w:jc w:val="center"/>
              <w:rPr>
                <w:rFonts w:ascii="宋体" w:cs="宋体"/>
                <w:kern w:val="0"/>
                <w:szCs w:val="21"/>
              </w:rPr>
            </w:pPr>
          </w:p>
        </w:tc>
        <w:tc>
          <w:tcPr>
            <w:tcW w:w="283"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284" w:type="dxa"/>
            <w:vMerge/>
            <w:tcBorders>
              <w:left w:val="single" w:sz="4" w:space="0" w:color="auto"/>
              <w:right w:val="single" w:sz="4" w:space="0" w:color="auto"/>
            </w:tcBorders>
            <w:vAlign w:val="center"/>
          </w:tcPr>
          <w:p w:rsidR="00DB2964" w:rsidRPr="00484950" w:rsidRDefault="00DB2964" w:rsidP="00671D5A">
            <w:pPr>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DB2964" w:rsidRPr="00484950" w:rsidRDefault="00DB2964">
            <w:pPr>
              <w:jc w:val="center"/>
              <w:rPr>
                <w:rFonts w:ascii="宋体" w:eastAsia="宋体" w:hAnsi="宋体" w:cs="宋体"/>
                <w:color w:val="000000"/>
                <w:szCs w:val="21"/>
              </w:rPr>
            </w:pPr>
            <w:r w:rsidRPr="00484950">
              <w:rPr>
                <w:rFonts w:hint="eastAsia"/>
                <w:color w:val="000000"/>
                <w:szCs w:val="21"/>
              </w:rPr>
              <w:t>yx201801006</w:t>
            </w:r>
          </w:p>
        </w:tc>
        <w:tc>
          <w:tcPr>
            <w:tcW w:w="340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contextualSpacing/>
              <w:rPr>
                <w:rFonts w:asciiTheme="minorEastAsia" w:hAnsiTheme="minorEastAsia" w:cs="Damascus"/>
                <w:kern w:val="0"/>
                <w:szCs w:val="21"/>
              </w:rPr>
            </w:pPr>
            <w:r w:rsidRPr="00484950">
              <w:rPr>
                <w:rFonts w:asciiTheme="minorEastAsia" w:hAnsiTheme="minorEastAsia" w:cs="Damascus" w:hint="eastAsia"/>
                <w:kern w:val="0"/>
                <w:szCs w:val="21"/>
              </w:rPr>
              <w:t>公共政策学（双语）</w:t>
            </w:r>
          </w:p>
        </w:tc>
        <w:tc>
          <w:tcPr>
            <w:tcW w:w="615"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1701" w:type="dxa"/>
            <w:vMerge/>
            <w:tcBorders>
              <w:left w:val="single" w:sz="4" w:space="0" w:color="auto"/>
              <w:right w:val="single" w:sz="4" w:space="0" w:color="auto"/>
            </w:tcBorders>
            <w:vAlign w:val="center"/>
          </w:tcPr>
          <w:p w:rsidR="00DB2964" w:rsidRPr="00484950" w:rsidRDefault="00DB2964" w:rsidP="009F6AFA">
            <w:pPr>
              <w:contextualSpacing/>
              <w:jc w:val="center"/>
              <w:rPr>
                <w:rFonts w:asciiTheme="minorEastAsia" w:hAnsiTheme="minorEastAsia" w:cs="宋体"/>
                <w:kern w:val="0"/>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2964" w:rsidRPr="00484950" w:rsidRDefault="00DB2964" w:rsidP="00B204D9">
            <w:pPr>
              <w:widowControl/>
              <w:contextualSpacing/>
              <w:jc w:val="center"/>
              <w:rPr>
                <w:rFonts w:ascii="宋体" w:cs="宋体"/>
                <w:kern w:val="0"/>
                <w:szCs w:val="21"/>
              </w:rPr>
            </w:pPr>
          </w:p>
        </w:tc>
      </w:tr>
      <w:tr w:rsidR="00DB2964" w:rsidRPr="00484950" w:rsidTr="00374E3E">
        <w:trPr>
          <w:trHeight w:hRule="exact" w:val="454"/>
        </w:trPr>
        <w:tc>
          <w:tcPr>
            <w:tcW w:w="282" w:type="dxa"/>
            <w:vMerge/>
            <w:tcBorders>
              <w:left w:val="single" w:sz="4" w:space="0" w:color="auto"/>
              <w:right w:val="single" w:sz="4" w:space="0" w:color="auto"/>
            </w:tcBorders>
            <w:vAlign w:val="center"/>
          </w:tcPr>
          <w:p w:rsidR="00DB2964" w:rsidRPr="00484950" w:rsidRDefault="00DB2964" w:rsidP="003A381C">
            <w:pPr>
              <w:widowControl/>
              <w:spacing w:line="300" w:lineRule="auto"/>
              <w:jc w:val="center"/>
              <w:rPr>
                <w:rFonts w:ascii="宋体" w:cs="宋体"/>
                <w:kern w:val="0"/>
                <w:szCs w:val="21"/>
              </w:rPr>
            </w:pPr>
          </w:p>
        </w:tc>
        <w:tc>
          <w:tcPr>
            <w:tcW w:w="283" w:type="dxa"/>
            <w:vMerge/>
            <w:tcBorders>
              <w:left w:val="single" w:sz="4" w:space="0" w:color="auto"/>
              <w:bottom w:val="single" w:sz="4" w:space="0" w:color="auto"/>
              <w:right w:val="single" w:sz="4" w:space="0" w:color="auto"/>
            </w:tcBorders>
            <w:vAlign w:val="center"/>
          </w:tcPr>
          <w:p w:rsidR="00DB2964" w:rsidRPr="00484950" w:rsidRDefault="00DB2964" w:rsidP="003A381C">
            <w:pPr>
              <w:spacing w:line="300" w:lineRule="auto"/>
              <w:jc w:val="center"/>
              <w:rPr>
                <w:rFonts w:ascii="宋体" w:cs="宋体"/>
                <w:kern w:val="0"/>
                <w:szCs w:val="21"/>
              </w:rPr>
            </w:pPr>
          </w:p>
        </w:tc>
        <w:tc>
          <w:tcPr>
            <w:tcW w:w="284" w:type="dxa"/>
            <w:vMerge/>
            <w:tcBorders>
              <w:left w:val="single" w:sz="4" w:space="0" w:color="auto"/>
              <w:bottom w:val="single" w:sz="4" w:space="0" w:color="auto"/>
              <w:right w:val="single" w:sz="4" w:space="0" w:color="auto"/>
            </w:tcBorders>
            <w:vAlign w:val="center"/>
          </w:tcPr>
          <w:p w:rsidR="00DB2964" w:rsidRPr="00484950" w:rsidRDefault="00DB2964" w:rsidP="003A381C">
            <w:pPr>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DB2964" w:rsidRPr="00484950" w:rsidRDefault="00DB2964">
            <w:pPr>
              <w:jc w:val="center"/>
              <w:rPr>
                <w:rFonts w:ascii="宋体" w:eastAsia="宋体" w:hAnsi="宋体" w:cs="宋体"/>
                <w:color w:val="000000"/>
                <w:szCs w:val="21"/>
              </w:rPr>
            </w:pPr>
            <w:r w:rsidRPr="00484950">
              <w:rPr>
                <w:rFonts w:hint="eastAsia"/>
                <w:color w:val="000000"/>
                <w:szCs w:val="21"/>
              </w:rPr>
              <w:t>yx201801007</w:t>
            </w:r>
          </w:p>
        </w:tc>
        <w:tc>
          <w:tcPr>
            <w:tcW w:w="340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rPr>
                <w:rFonts w:asciiTheme="minorEastAsia" w:hAnsiTheme="minorEastAsia" w:cs="Damascus"/>
                <w:kern w:val="0"/>
                <w:szCs w:val="21"/>
              </w:rPr>
            </w:pPr>
            <w:r w:rsidRPr="00484950">
              <w:rPr>
                <w:rFonts w:asciiTheme="minorEastAsia" w:hAnsiTheme="minorEastAsia" w:cs="Damascus" w:hint="eastAsia"/>
                <w:kern w:val="0"/>
                <w:szCs w:val="21"/>
              </w:rPr>
              <w:t>公共管理法律基础</w:t>
            </w:r>
          </w:p>
        </w:tc>
        <w:tc>
          <w:tcPr>
            <w:tcW w:w="615"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16</w:t>
            </w:r>
          </w:p>
        </w:tc>
        <w:tc>
          <w:tcPr>
            <w:tcW w:w="730"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816"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vAlign w:val="center"/>
          </w:tcPr>
          <w:p w:rsidR="00DB2964" w:rsidRPr="00484950" w:rsidRDefault="00DB2964" w:rsidP="009F6AFA">
            <w:pPr>
              <w:widowControl/>
              <w:contextualSpacing/>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1701" w:type="dxa"/>
            <w:vMerge/>
            <w:tcBorders>
              <w:left w:val="single" w:sz="4" w:space="0" w:color="auto"/>
              <w:bottom w:val="single" w:sz="4" w:space="0" w:color="auto"/>
              <w:right w:val="single" w:sz="4" w:space="0" w:color="auto"/>
            </w:tcBorders>
            <w:vAlign w:val="center"/>
          </w:tcPr>
          <w:p w:rsidR="00DB2964" w:rsidRPr="00484950" w:rsidRDefault="00DB2964" w:rsidP="009F6AFA">
            <w:pPr>
              <w:contextualSpacing/>
              <w:jc w:val="center"/>
              <w:rPr>
                <w:rFonts w:asciiTheme="minorEastAsia" w:hAnsiTheme="minorEastAsia"/>
                <w:szCs w:val="21"/>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DB2964" w:rsidRPr="00484950" w:rsidRDefault="00DB2964" w:rsidP="003A381C">
            <w:pPr>
              <w:widowControl/>
              <w:contextualSpacing/>
              <w:jc w:val="center"/>
              <w:rPr>
                <w:rFonts w:ascii="宋体" w:cs="宋体"/>
                <w:kern w:val="0"/>
                <w:szCs w:val="21"/>
              </w:rPr>
            </w:pPr>
          </w:p>
        </w:tc>
      </w:tr>
      <w:tr w:rsidR="00C8236B" w:rsidRPr="00484950" w:rsidTr="00374E3E">
        <w:trPr>
          <w:trHeight w:hRule="exact" w:val="454"/>
        </w:trPr>
        <w:tc>
          <w:tcPr>
            <w:tcW w:w="282" w:type="dxa"/>
            <w:vMerge w:val="restart"/>
            <w:tcBorders>
              <w:top w:val="single" w:sz="4" w:space="0" w:color="auto"/>
              <w:left w:val="single" w:sz="4" w:space="0" w:color="auto"/>
              <w:right w:val="single" w:sz="4" w:space="0" w:color="auto"/>
            </w:tcBorders>
            <w:vAlign w:val="center"/>
          </w:tcPr>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选</w:t>
            </w:r>
          </w:p>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修</w:t>
            </w:r>
          </w:p>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课</w:t>
            </w:r>
          </w:p>
        </w:tc>
        <w:tc>
          <w:tcPr>
            <w:tcW w:w="567" w:type="dxa"/>
            <w:gridSpan w:val="2"/>
            <w:vMerge w:val="restart"/>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公</w:t>
            </w:r>
          </w:p>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共</w:t>
            </w:r>
          </w:p>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选</w:t>
            </w:r>
          </w:p>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修</w:t>
            </w:r>
          </w:p>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spacing w:line="300" w:lineRule="auto"/>
              <w:rPr>
                <w:rFonts w:asciiTheme="minorEastAsia" w:hAnsiTheme="minorEastAsia" w:cs="宋体"/>
                <w:i/>
                <w:kern w:val="0"/>
                <w:szCs w:val="21"/>
              </w:rPr>
            </w:pPr>
            <w:r w:rsidRPr="00484950">
              <w:rPr>
                <w:rFonts w:asciiTheme="minorEastAsia" w:hAnsiTheme="minorEastAsia" w:cs="宋体" w:hint="eastAsia"/>
                <w:kern w:val="0"/>
                <w:szCs w:val="21"/>
              </w:rPr>
              <w:t>yx201803006</w:t>
            </w:r>
          </w:p>
        </w:tc>
        <w:tc>
          <w:tcPr>
            <w:tcW w:w="340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spacing w:line="300" w:lineRule="auto"/>
              <w:rPr>
                <w:rFonts w:asciiTheme="minorEastAsia" w:hAnsiTheme="minorEastAsia" w:cs="宋体"/>
                <w:i/>
                <w:kern w:val="0"/>
                <w:szCs w:val="21"/>
              </w:rPr>
            </w:pPr>
            <w:r w:rsidRPr="00484950">
              <w:rPr>
                <w:rFonts w:asciiTheme="minorEastAsia" w:hAnsiTheme="minorEastAsia" w:cs="宋体" w:hint="eastAsia"/>
                <w:kern w:val="0"/>
                <w:szCs w:val="21"/>
              </w:rPr>
              <w:t>学术英语</w:t>
            </w:r>
          </w:p>
        </w:tc>
        <w:tc>
          <w:tcPr>
            <w:tcW w:w="615"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i/>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816"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1、2</w:t>
            </w:r>
          </w:p>
        </w:tc>
        <w:tc>
          <w:tcPr>
            <w:tcW w:w="1701" w:type="dxa"/>
            <w:vMerge w:val="restart"/>
            <w:tcBorders>
              <w:top w:val="single" w:sz="4" w:space="0" w:color="auto"/>
              <w:left w:val="single" w:sz="4" w:space="0" w:color="auto"/>
              <w:right w:val="single" w:sz="4" w:space="0" w:color="auto"/>
            </w:tcBorders>
            <w:vAlign w:val="center"/>
          </w:tcPr>
          <w:p w:rsidR="00C8236B" w:rsidRPr="00484950" w:rsidRDefault="00C8236B" w:rsidP="00DB2964">
            <w:pPr>
              <w:spacing w:line="300" w:lineRule="auto"/>
              <w:jc w:val="center"/>
              <w:rPr>
                <w:rFonts w:asciiTheme="minorEastAsia" w:hAnsiTheme="minorEastAsia" w:cs="宋体"/>
                <w:i/>
                <w:kern w:val="0"/>
                <w:szCs w:val="21"/>
              </w:rPr>
            </w:pPr>
            <w:r w:rsidRPr="00484950">
              <w:rPr>
                <w:rFonts w:asciiTheme="minorEastAsia" w:hAnsiTheme="minorEastAsia" w:cs="宋体" w:hint="eastAsia"/>
                <w:kern w:val="0"/>
                <w:szCs w:val="21"/>
              </w:rPr>
              <w:t>外国语学院</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宋体" w:cs="宋体"/>
                <w:kern w:val="0"/>
                <w:szCs w:val="21"/>
              </w:rPr>
            </w:pPr>
            <w:r w:rsidRPr="00484950">
              <w:rPr>
                <w:rFonts w:ascii="宋体" w:cs="宋体" w:hint="eastAsia"/>
                <w:kern w:val="0"/>
                <w:szCs w:val="21"/>
              </w:rPr>
              <w:t>必选</w:t>
            </w:r>
          </w:p>
          <w:p w:rsidR="00C8236B" w:rsidRPr="00484950" w:rsidRDefault="00C8236B" w:rsidP="003A381C">
            <w:pPr>
              <w:widowControl/>
              <w:spacing w:line="300" w:lineRule="auto"/>
              <w:jc w:val="center"/>
              <w:rPr>
                <w:rFonts w:ascii="宋体" w:cs="宋体"/>
                <w:kern w:val="0"/>
                <w:szCs w:val="21"/>
              </w:rPr>
            </w:pPr>
            <w:r w:rsidRPr="00484950">
              <w:rPr>
                <w:rFonts w:ascii="宋体" w:cs="宋体"/>
                <w:kern w:val="0"/>
                <w:szCs w:val="21"/>
              </w:rPr>
              <w:t>1</w:t>
            </w:r>
            <w:r w:rsidRPr="00484950">
              <w:rPr>
                <w:rFonts w:ascii="宋体" w:cs="宋体" w:hint="eastAsia"/>
                <w:kern w:val="0"/>
                <w:szCs w:val="21"/>
              </w:rPr>
              <w:t>门</w:t>
            </w:r>
          </w:p>
        </w:tc>
      </w:tr>
      <w:tr w:rsidR="00C8236B" w:rsidRPr="00484950" w:rsidTr="00374E3E">
        <w:trPr>
          <w:trHeight w:hRule="exact" w:val="454"/>
        </w:trPr>
        <w:tc>
          <w:tcPr>
            <w:tcW w:w="282" w:type="dxa"/>
            <w:vMerge/>
            <w:tcBorders>
              <w:left w:val="single" w:sz="4" w:space="0" w:color="auto"/>
              <w:right w:val="single" w:sz="4" w:space="0" w:color="auto"/>
            </w:tcBorders>
          </w:tcPr>
          <w:p w:rsidR="00C8236B" w:rsidRPr="00484950" w:rsidRDefault="00C8236B" w:rsidP="003A381C">
            <w:pPr>
              <w:widowControl/>
              <w:spacing w:line="300" w:lineRule="auto"/>
              <w:rPr>
                <w:rFonts w:ascii="宋体" w:cs="宋体"/>
                <w:kern w:val="0"/>
                <w:szCs w:val="21"/>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yx201803007</w:t>
            </w:r>
          </w:p>
        </w:tc>
        <w:tc>
          <w:tcPr>
            <w:tcW w:w="340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国际会议交流英语</w:t>
            </w:r>
          </w:p>
        </w:tc>
        <w:tc>
          <w:tcPr>
            <w:tcW w:w="615"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816"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kern w:val="0"/>
                <w:szCs w:val="21"/>
              </w:rPr>
              <w:t>考查</w:t>
            </w:r>
          </w:p>
        </w:tc>
        <w:tc>
          <w:tcPr>
            <w:tcW w:w="678" w:type="dxa"/>
            <w:tcBorders>
              <w:left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hint="eastAsia"/>
                <w:kern w:val="0"/>
                <w:szCs w:val="21"/>
              </w:rPr>
              <w:t>1、2</w:t>
            </w:r>
          </w:p>
        </w:tc>
        <w:tc>
          <w:tcPr>
            <w:tcW w:w="1701" w:type="dxa"/>
            <w:vMerge/>
            <w:tcBorders>
              <w:left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宋体" w:cs="宋体"/>
                <w:kern w:val="0"/>
                <w:szCs w:val="21"/>
              </w:rPr>
            </w:pPr>
          </w:p>
        </w:tc>
      </w:tr>
      <w:tr w:rsidR="00C8236B" w:rsidRPr="00484950" w:rsidTr="00374E3E">
        <w:trPr>
          <w:trHeight w:hRule="exact" w:val="454"/>
        </w:trPr>
        <w:tc>
          <w:tcPr>
            <w:tcW w:w="282" w:type="dxa"/>
            <w:vMerge/>
            <w:tcBorders>
              <w:left w:val="single" w:sz="4" w:space="0" w:color="auto"/>
              <w:right w:val="single" w:sz="4" w:space="0" w:color="auto"/>
            </w:tcBorders>
          </w:tcPr>
          <w:p w:rsidR="00C8236B" w:rsidRPr="00484950" w:rsidRDefault="00C8236B" w:rsidP="003A381C">
            <w:pPr>
              <w:widowControl/>
              <w:spacing w:line="300" w:lineRule="auto"/>
              <w:rPr>
                <w:rFonts w:ascii="宋体" w:cs="宋体"/>
                <w:kern w:val="0"/>
                <w:szCs w:val="21"/>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yx201803008</w:t>
            </w:r>
          </w:p>
        </w:tc>
        <w:tc>
          <w:tcPr>
            <w:tcW w:w="340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跨文化交际</w:t>
            </w:r>
          </w:p>
        </w:tc>
        <w:tc>
          <w:tcPr>
            <w:tcW w:w="615"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816"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kern w:val="0"/>
                <w:szCs w:val="21"/>
              </w:rPr>
              <w:t>考查</w:t>
            </w:r>
          </w:p>
        </w:tc>
        <w:tc>
          <w:tcPr>
            <w:tcW w:w="678" w:type="dxa"/>
            <w:tcBorders>
              <w:left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hint="eastAsia"/>
                <w:kern w:val="0"/>
                <w:szCs w:val="21"/>
              </w:rPr>
              <w:t>1、2</w:t>
            </w:r>
          </w:p>
        </w:tc>
        <w:tc>
          <w:tcPr>
            <w:tcW w:w="1701" w:type="dxa"/>
            <w:vMerge/>
            <w:tcBorders>
              <w:left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宋体" w:cs="宋体"/>
                <w:kern w:val="0"/>
                <w:szCs w:val="21"/>
              </w:rPr>
            </w:pPr>
          </w:p>
        </w:tc>
      </w:tr>
      <w:tr w:rsidR="00C8236B" w:rsidRPr="00484950" w:rsidTr="00374E3E">
        <w:trPr>
          <w:trHeight w:hRule="exact" w:val="454"/>
        </w:trPr>
        <w:tc>
          <w:tcPr>
            <w:tcW w:w="282" w:type="dxa"/>
            <w:vMerge/>
            <w:tcBorders>
              <w:left w:val="single" w:sz="4" w:space="0" w:color="auto"/>
              <w:right w:val="single" w:sz="4" w:space="0" w:color="auto"/>
            </w:tcBorders>
          </w:tcPr>
          <w:p w:rsidR="00C8236B" w:rsidRPr="00484950" w:rsidRDefault="00C8236B" w:rsidP="003A381C">
            <w:pPr>
              <w:widowControl/>
              <w:spacing w:line="300" w:lineRule="auto"/>
              <w:rPr>
                <w:rFonts w:ascii="宋体" w:cs="宋体"/>
                <w:kern w:val="0"/>
                <w:szCs w:val="21"/>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yx201803009</w:t>
            </w:r>
          </w:p>
        </w:tc>
        <w:tc>
          <w:tcPr>
            <w:tcW w:w="340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英语科技论文写作</w:t>
            </w:r>
          </w:p>
        </w:tc>
        <w:tc>
          <w:tcPr>
            <w:tcW w:w="615"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816"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kern w:val="0"/>
                <w:szCs w:val="21"/>
              </w:rPr>
              <w:t>考查</w:t>
            </w:r>
          </w:p>
        </w:tc>
        <w:tc>
          <w:tcPr>
            <w:tcW w:w="678" w:type="dxa"/>
            <w:tcBorders>
              <w:left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hint="eastAsia"/>
                <w:kern w:val="0"/>
                <w:szCs w:val="21"/>
              </w:rPr>
              <w:t>1、2</w:t>
            </w:r>
          </w:p>
        </w:tc>
        <w:tc>
          <w:tcPr>
            <w:tcW w:w="1701" w:type="dxa"/>
            <w:vMerge/>
            <w:tcBorders>
              <w:left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宋体" w:cs="宋体"/>
                <w:kern w:val="0"/>
                <w:szCs w:val="21"/>
              </w:rPr>
            </w:pPr>
          </w:p>
        </w:tc>
      </w:tr>
      <w:tr w:rsidR="00C8236B" w:rsidRPr="00484950" w:rsidTr="00374E3E">
        <w:trPr>
          <w:trHeight w:hRule="exact" w:val="454"/>
        </w:trPr>
        <w:tc>
          <w:tcPr>
            <w:tcW w:w="282" w:type="dxa"/>
            <w:vMerge/>
            <w:tcBorders>
              <w:left w:val="single" w:sz="4" w:space="0" w:color="auto"/>
              <w:right w:val="single" w:sz="4" w:space="0" w:color="auto"/>
            </w:tcBorders>
          </w:tcPr>
          <w:p w:rsidR="00C8236B" w:rsidRPr="00484950" w:rsidRDefault="00C8236B" w:rsidP="003A381C">
            <w:pPr>
              <w:widowControl/>
              <w:spacing w:line="300" w:lineRule="auto"/>
              <w:rPr>
                <w:rFonts w:ascii="宋体" w:cs="宋体"/>
                <w:kern w:val="0"/>
                <w:szCs w:val="21"/>
              </w:rPr>
            </w:pPr>
          </w:p>
        </w:tc>
        <w:tc>
          <w:tcPr>
            <w:tcW w:w="567" w:type="dxa"/>
            <w:gridSpan w:val="2"/>
            <w:vMerge/>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yx201803010</w:t>
            </w:r>
          </w:p>
        </w:tc>
        <w:tc>
          <w:tcPr>
            <w:tcW w:w="340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公共英语演讲</w:t>
            </w:r>
          </w:p>
        </w:tc>
        <w:tc>
          <w:tcPr>
            <w:tcW w:w="615"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1</w:t>
            </w:r>
          </w:p>
        </w:tc>
        <w:tc>
          <w:tcPr>
            <w:tcW w:w="816"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kern w:val="0"/>
                <w:szCs w:val="21"/>
              </w:rPr>
              <w:t>考查</w:t>
            </w:r>
          </w:p>
        </w:tc>
        <w:tc>
          <w:tcPr>
            <w:tcW w:w="678" w:type="dxa"/>
            <w:tcBorders>
              <w:left w:val="single" w:sz="4" w:space="0" w:color="auto"/>
              <w:bottom w:val="single" w:sz="4" w:space="0" w:color="auto"/>
              <w:right w:val="single" w:sz="4" w:space="0" w:color="auto"/>
            </w:tcBorders>
            <w:vAlign w:val="center"/>
          </w:tcPr>
          <w:p w:rsidR="00C8236B" w:rsidRPr="00484950" w:rsidRDefault="00C8236B" w:rsidP="003A381C">
            <w:pPr>
              <w:spacing w:line="300" w:lineRule="auto"/>
              <w:jc w:val="center"/>
              <w:rPr>
                <w:rFonts w:asciiTheme="minorEastAsia" w:hAnsiTheme="minorEastAsia"/>
                <w:szCs w:val="21"/>
              </w:rPr>
            </w:pPr>
            <w:r w:rsidRPr="00484950">
              <w:rPr>
                <w:rFonts w:asciiTheme="minorEastAsia" w:hAnsiTheme="minorEastAsia" w:cs="宋体" w:hint="eastAsia"/>
                <w:kern w:val="0"/>
                <w:szCs w:val="21"/>
              </w:rPr>
              <w:t>1、2</w:t>
            </w:r>
          </w:p>
        </w:tc>
        <w:tc>
          <w:tcPr>
            <w:tcW w:w="1701" w:type="dxa"/>
            <w:vMerge/>
            <w:tcBorders>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Theme="minorEastAsia" w:hAnsiTheme="minorEastAsia" w:cs="宋体"/>
                <w:kern w:val="0"/>
                <w:szCs w:val="21"/>
              </w:rPr>
            </w:pPr>
          </w:p>
        </w:tc>
        <w:tc>
          <w:tcPr>
            <w:tcW w:w="709" w:type="dxa"/>
            <w:vMerge/>
            <w:tcBorders>
              <w:top w:val="single" w:sz="4" w:space="0" w:color="auto"/>
              <w:left w:val="single" w:sz="4" w:space="0" w:color="auto"/>
              <w:bottom w:val="single" w:sz="4" w:space="0" w:color="auto"/>
              <w:right w:val="single" w:sz="4" w:space="0" w:color="auto"/>
            </w:tcBorders>
            <w:vAlign w:val="center"/>
          </w:tcPr>
          <w:p w:rsidR="00C8236B" w:rsidRPr="00484950" w:rsidRDefault="00C8236B" w:rsidP="003A381C">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3A381C">
            <w:pPr>
              <w:widowControl/>
              <w:spacing w:line="300" w:lineRule="auto"/>
              <w:rPr>
                <w:rFonts w:ascii="宋体" w:cs="宋体"/>
                <w:kern w:val="0"/>
                <w:szCs w:val="21"/>
              </w:rPr>
            </w:pPr>
          </w:p>
        </w:tc>
        <w:tc>
          <w:tcPr>
            <w:tcW w:w="567" w:type="dxa"/>
            <w:gridSpan w:val="2"/>
            <w:vMerge w:val="restart"/>
            <w:tcBorders>
              <w:top w:val="single" w:sz="4" w:space="0" w:color="auto"/>
              <w:left w:val="single" w:sz="4" w:space="0" w:color="auto"/>
              <w:right w:val="single" w:sz="4" w:space="0" w:color="auto"/>
            </w:tcBorders>
            <w:vAlign w:val="center"/>
          </w:tcPr>
          <w:p w:rsidR="006B559A" w:rsidRPr="00484950" w:rsidRDefault="006B559A" w:rsidP="003A381C">
            <w:pPr>
              <w:widowControl/>
              <w:spacing w:line="300" w:lineRule="auto"/>
              <w:jc w:val="center"/>
              <w:rPr>
                <w:rFonts w:ascii="宋体" w:cs="宋体"/>
                <w:kern w:val="0"/>
                <w:sz w:val="15"/>
                <w:szCs w:val="15"/>
              </w:rPr>
            </w:pPr>
          </w:p>
          <w:p w:rsidR="006B559A" w:rsidRPr="00484950" w:rsidRDefault="006B559A" w:rsidP="003A381C">
            <w:pPr>
              <w:widowControl/>
              <w:spacing w:line="300" w:lineRule="auto"/>
              <w:jc w:val="center"/>
              <w:rPr>
                <w:rFonts w:ascii="宋体" w:cs="宋体"/>
                <w:kern w:val="0"/>
                <w:sz w:val="15"/>
                <w:szCs w:val="15"/>
              </w:rPr>
            </w:pPr>
          </w:p>
          <w:p w:rsidR="006B559A" w:rsidRPr="00484950" w:rsidRDefault="006B559A" w:rsidP="003A381C">
            <w:pPr>
              <w:widowControl/>
              <w:spacing w:line="300" w:lineRule="auto"/>
              <w:jc w:val="center"/>
              <w:rPr>
                <w:rFonts w:ascii="宋体" w:cs="宋体"/>
                <w:kern w:val="0"/>
                <w:sz w:val="15"/>
                <w:szCs w:val="15"/>
              </w:rPr>
            </w:pPr>
          </w:p>
          <w:p w:rsidR="006B559A" w:rsidRPr="00484950" w:rsidRDefault="006B559A" w:rsidP="003A381C">
            <w:pPr>
              <w:widowControl/>
              <w:spacing w:line="300" w:lineRule="auto"/>
              <w:jc w:val="center"/>
              <w:rPr>
                <w:rFonts w:ascii="宋体" w:cs="宋体"/>
                <w:kern w:val="0"/>
                <w:sz w:val="15"/>
                <w:szCs w:val="15"/>
              </w:rPr>
            </w:pPr>
          </w:p>
          <w:p w:rsidR="006B559A" w:rsidRPr="00484950" w:rsidRDefault="006B559A" w:rsidP="003A381C">
            <w:pPr>
              <w:widowControl/>
              <w:spacing w:line="300" w:lineRule="auto"/>
              <w:jc w:val="center"/>
              <w:rPr>
                <w:rFonts w:ascii="宋体" w:cs="宋体"/>
                <w:kern w:val="0"/>
                <w:sz w:val="15"/>
                <w:szCs w:val="15"/>
              </w:rPr>
            </w:pPr>
          </w:p>
          <w:p w:rsidR="006B559A" w:rsidRPr="00484950" w:rsidRDefault="006B559A" w:rsidP="003A381C">
            <w:pPr>
              <w:widowControl/>
              <w:spacing w:line="300" w:lineRule="auto"/>
              <w:jc w:val="center"/>
              <w:rPr>
                <w:rFonts w:ascii="宋体" w:cs="宋体"/>
                <w:kern w:val="0"/>
                <w:sz w:val="15"/>
                <w:szCs w:val="15"/>
              </w:rPr>
            </w:pPr>
          </w:p>
          <w:p w:rsidR="00BD4888" w:rsidRPr="00484950" w:rsidRDefault="00BD4888" w:rsidP="003A381C">
            <w:pPr>
              <w:widowControl/>
              <w:spacing w:line="300" w:lineRule="auto"/>
              <w:jc w:val="center"/>
              <w:rPr>
                <w:rFonts w:ascii="宋体" w:cs="宋体"/>
                <w:kern w:val="0"/>
                <w:sz w:val="15"/>
                <w:szCs w:val="15"/>
              </w:rPr>
            </w:pPr>
            <w:r w:rsidRPr="00484950">
              <w:rPr>
                <w:rFonts w:ascii="宋体" w:cs="宋体" w:hint="eastAsia"/>
                <w:kern w:val="0"/>
                <w:sz w:val="15"/>
                <w:szCs w:val="15"/>
              </w:rPr>
              <w:t>行政管理</w:t>
            </w:r>
          </w:p>
          <w:p w:rsidR="00BD4888" w:rsidRPr="00484950" w:rsidRDefault="00BD4888" w:rsidP="003A381C">
            <w:pPr>
              <w:widowControl/>
              <w:spacing w:line="300" w:lineRule="auto"/>
              <w:jc w:val="center"/>
              <w:rPr>
                <w:rFonts w:ascii="宋体" w:cs="宋体"/>
                <w:kern w:val="0"/>
                <w:sz w:val="15"/>
                <w:szCs w:val="15"/>
              </w:rPr>
            </w:pPr>
            <w:r w:rsidRPr="00484950">
              <w:rPr>
                <w:rFonts w:ascii="宋体" w:cs="宋体" w:hint="eastAsia"/>
                <w:kern w:val="0"/>
                <w:sz w:val="15"/>
                <w:szCs w:val="15"/>
              </w:rPr>
              <w:t>方向</w:t>
            </w: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lastRenderedPageBreak/>
              <w:t>yx201801008</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rPr>
                <w:rFonts w:asciiTheme="minorEastAsia" w:hAnsiTheme="minorEastAsia" w:cs="宋体"/>
                <w:kern w:val="0"/>
                <w:szCs w:val="21"/>
              </w:rPr>
            </w:pPr>
            <w:r w:rsidRPr="00484950">
              <w:rPr>
                <w:rFonts w:asciiTheme="minorEastAsia" w:hAnsiTheme="minorEastAsia" w:hint="eastAsia"/>
                <w:szCs w:val="21"/>
              </w:rPr>
              <w:t>中国政府治理理论研究</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922417">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文法学院</w:t>
            </w:r>
          </w:p>
        </w:tc>
        <w:tc>
          <w:tcPr>
            <w:tcW w:w="709" w:type="dxa"/>
            <w:vMerge w:val="restart"/>
            <w:tcBorders>
              <w:top w:val="single" w:sz="4" w:space="0" w:color="auto"/>
              <w:left w:val="single" w:sz="4" w:space="0" w:color="auto"/>
              <w:right w:val="single" w:sz="4" w:space="0" w:color="auto"/>
            </w:tcBorders>
            <w:vAlign w:val="center"/>
          </w:tcPr>
          <w:p w:rsidR="00E848DF" w:rsidRPr="00484950" w:rsidRDefault="00E848DF" w:rsidP="00BD4888">
            <w:pPr>
              <w:widowControl/>
              <w:spacing w:line="300" w:lineRule="auto"/>
              <w:rPr>
                <w:rFonts w:ascii="宋体" w:cs="宋体"/>
                <w:kern w:val="0"/>
                <w:szCs w:val="21"/>
              </w:rPr>
            </w:pPr>
          </w:p>
          <w:p w:rsidR="00E848DF" w:rsidRPr="00484950" w:rsidRDefault="00E848DF" w:rsidP="00BD4888">
            <w:pPr>
              <w:widowControl/>
              <w:spacing w:line="300" w:lineRule="auto"/>
              <w:rPr>
                <w:rFonts w:ascii="宋体" w:cs="宋体"/>
                <w:kern w:val="0"/>
                <w:szCs w:val="21"/>
              </w:rPr>
            </w:pPr>
          </w:p>
          <w:p w:rsidR="00E848DF" w:rsidRPr="00484950" w:rsidRDefault="00E848DF" w:rsidP="00BD4888">
            <w:pPr>
              <w:widowControl/>
              <w:spacing w:line="300" w:lineRule="auto"/>
              <w:rPr>
                <w:rFonts w:ascii="宋体" w:cs="宋体"/>
                <w:kern w:val="0"/>
                <w:szCs w:val="21"/>
              </w:rPr>
            </w:pPr>
          </w:p>
          <w:p w:rsidR="00E848DF" w:rsidRPr="00484950" w:rsidRDefault="00E848DF" w:rsidP="00BD4888">
            <w:pPr>
              <w:widowControl/>
              <w:spacing w:line="300" w:lineRule="auto"/>
              <w:rPr>
                <w:rFonts w:ascii="宋体" w:cs="宋体"/>
                <w:kern w:val="0"/>
                <w:szCs w:val="21"/>
              </w:rPr>
            </w:pPr>
          </w:p>
          <w:p w:rsidR="00BD4888" w:rsidRPr="00484950" w:rsidRDefault="00BD4888" w:rsidP="00BD4888">
            <w:pPr>
              <w:widowControl/>
              <w:spacing w:line="300" w:lineRule="auto"/>
              <w:rPr>
                <w:rFonts w:ascii="宋体" w:cs="宋体"/>
                <w:kern w:val="0"/>
                <w:szCs w:val="21"/>
              </w:rPr>
            </w:pPr>
            <w:r w:rsidRPr="00484950">
              <w:rPr>
                <w:rFonts w:ascii="宋体" w:cs="宋体"/>
                <w:kern w:val="0"/>
                <w:szCs w:val="21"/>
              </w:rPr>
              <w:t>每个方向选修课至少修满</w:t>
            </w:r>
            <w:r w:rsidRPr="00484950">
              <w:rPr>
                <w:rFonts w:ascii="宋体" w:cs="宋体" w:hint="eastAsia"/>
                <w:kern w:val="0"/>
                <w:szCs w:val="21"/>
              </w:rPr>
              <w:t>14学分</w:t>
            </w: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3A381C">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3A381C">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yx201801009</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行政管理原著导读</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3A381C">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3A381C">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3A381C">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yx201801010</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rPr>
                <w:rFonts w:asciiTheme="minorEastAsia" w:hAnsiTheme="minorEastAsia" w:cs="宋体"/>
                <w:kern w:val="0"/>
                <w:szCs w:val="21"/>
              </w:rPr>
            </w:pPr>
            <w:r w:rsidRPr="00484950">
              <w:rPr>
                <w:rFonts w:asciiTheme="minorEastAsia" w:hAnsiTheme="minorEastAsia" w:hint="eastAsia"/>
                <w:szCs w:val="21"/>
              </w:rPr>
              <w:t>行政伦理研究</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3A381C">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3A381C">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yx201801011</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社会组织管理</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yx201801012</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比较行政研究</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yx201801013</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政府应急管理研究</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yx201801014</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社区治理研究</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yx201801015</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行政管理案例分析</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yx201801016</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公共事业管理研究</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yx201801017</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210C2F">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法治政府研究</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yx201801018</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大数据与政府治理</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876C17">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876C17">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BD4888" w:rsidRPr="00484950" w:rsidTr="00374E3E">
        <w:trPr>
          <w:trHeight w:hRule="exact" w:val="454"/>
        </w:trPr>
        <w:tc>
          <w:tcPr>
            <w:tcW w:w="282" w:type="dxa"/>
            <w:vMerge/>
            <w:tcBorders>
              <w:left w:val="single" w:sz="4" w:space="0" w:color="auto"/>
              <w:right w:val="single" w:sz="4" w:space="0" w:color="auto"/>
            </w:tcBorders>
          </w:tcPr>
          <w:p w:rsidR="00BD4888" w:rsidRPr="00484950" w:rsidRDefault="00BD4888" w:rsidP="005A7575">
            <w:pPr>
              <w:widowControl/>
              <w:spacing w:line="300" w:lineRule="auto"/>
              <w:rPr>
                <w:rFonts w:ascii="宋体" w:cs="宋体"/>
                <w:kern w:val="0"/>
                <w:szCs w:val="21"/>
              </w:rPr>
            </w:pPr>
          </w:p>
        </w:tc>
        <w:tc>
          <w:tcPr>
            <w:tcW w:w="567" w:type="dxa"/>
            <w:gridSpan w:val="2"/>
            <w:vMerge/>
            <w:tcBorders>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pPr>
              <w:jc w:val="center"/>
              <w:rPr>
                <w:rFonts w:ascii="宋体" w:eastAsia="宋体" w:hAnsi="宋体" w:cs="宋体"/>
                <w:color w:val="000000"/>
                <w:szCs w:val="21"/>
              </w:rPr>
            </w:pPr>
            <w:r w:rsidRPr="00484950">
              <w:rPr>
                <w:rFonts w:hint="eastAsia"/>
                <w:color w:val="000000"/>
                <w:szCs w:val="21"/>
              </w:rPr>
              <w:t>yx201801019</w:t>
            </w:r>
          </w:p>
        </w:tc>
        <w:tc>
          <w:tcPr>
            <w:tcW w:w="340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公共部门人力资源管理</w:t>
            </w:r>
          </w:p>
        </w:tc>
        <w:tc>
          <w:tcPr>
            <w:tcW w:w="615"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D0134F">
            <w:pPr>
              <w:jc w:val="center"/>
            </w:pPr>
            <w:r w:rsidRPr="00484950">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876C17">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BD4888" w:rsidRPr="00484950" w:rsidRDefault="00BD4888" w:rsidP="00876C17">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BD4888" w:rsidRPr="00484950" w:rsidRDefault="00BD4888"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bottom w:val="single" w:sz="4" w:space="0" w:color="auto"/>
              <w:right w:val="single" w:sz="4" w:space="0" w:color="auto"/>
            </w:tcBorders>
            <w:vAlign w:val="center"/>
          </w:tcPr>
          <w:p w:rsidR="00BD4888" w:rsidRPr="00484950" w:rsidRDefault="00BD4888"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val="restart"/>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 w:val="15"/>
                <w:szCs w:val="15"/>
              </w:rPr>
            </w:pPr>
            <w:r w:rsidRPr="00484950">
              <w:rPr>
                <w:rFonts w:ascii="宋体" w:cs="宋体" w:hint="eastAsia"/>
                <w:kern w:val="0"/>
                <w:sz w:val="15"/>
                <w:szCs w:val="15"/>
              </w:rPr>
              <w:t>教育经济管理方向</w:t>
            </w: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yx201801020</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教育经济与管理原著导读</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val="restart"/>
            <w:tcBorders>
              <w:left w:val="single" w:sz="4" w:space="0" w:color="auto"/>
              <w:right w:val="single" w:sz="4" w:space="0" w:color="auto"/>
            </w:tcBorders>
            <w:vAlign w:val="center"/>
          </w:tcPr>
          <w:p w:rsidR="00104AAE" w:rsidRPr="00484950" w:rsidRDefault="00104AAE" w:rsidP="00BD4888">
            <w:pPr>
              <w:widowControl/>
              <w:spacing w:line="300" w:lineRule="auto"/>
              <w:rPr>
                <w:rFonts w:ascii="宋体" w:cs="宋体"/>
                <w:kern w:val="0"/>
                <w:szCs w:val="21"/>
              </w:rPr>
            </w:pPr>
            <w:r w:rsidRPr="00484950">
              <w:rPr>
                <w:rFonts w:ascii="宋体" w:cs="宋体"/>
                <w:kern w:val="0"/>
                <w:szCs w:val="21"/>
              </w:rPr>
              <w:t>每个方向选修课至少修满</w:t>
            </w:r>
            <w:r w:rsidR="00BD4888" w:rsidRPr="00484950">
              <w:rPr>
                <w:rFonts w:ascii="宋体" w:cs="宋体" w:hint="eastAsia"/>
                <w:kern w:val="0"/>
                <w:szCs w:val="21"/>
              </w:rPr>
              <w:t>14</w:t>
            </w:r>
            <w:r w:rsidRPr="00484950">
              <w:rPr>
                <w:rFonts w:ascii="宋体" w:cs="宋体" w:hint="eastAsia"/>
                <w:kern w:val="0"/>
                <w:szCs w:val="21"/>
              </w:rPr>
              <w:t>学分</w:t>
            </w: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yx201801021</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教育行政与学校教育管理研究</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yx201801022</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国际高等教育管理比较研究</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yx201801023</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管理心理研究</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yx201801024</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教育经济学</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yx201801025</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教育公共管理研究</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yx201801026</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管理学研究专题</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yx201801027</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教育通论</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yx201801028</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教育评价与测量</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yx201801029</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现代大学制度研究专题</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yx201801030</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教育公共政策研究</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val="restart"/>
            <w:tcBorders>
              <w:top w:val="single" w:sz="4" w:space="0" w:color="auto"/>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 w:val="15"/>
                <w:szCs w:val="15"/>
              </w:rPr>
            </w:pPr>
            <w:r w:rsidRPr="00484950">
              <w:rPr>
                <w:rFonts w:ascii="宋体" w:cs="宋体" w:hint="eastAsia"/>
                <w:kern w:val="0"/>
                <w:sz w:val="15"/>
                <w:szCs w:val="15"/>
              </w:rPr>
              <w:t>社会保障方向</w:t>
            </w: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yx201801031</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当代社会保障理论</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val="restart"/>
            <w:tcBorders>
              <w:top w:val="single" w:sz="4" w:space="0" w:color="auto"/>
              <w:left w:val="single" w:sz="4" w:space="0" w:color="auto"/>
              <w:right w:val="single" w:sz="4" w:space="0" w:color="auto"/>
            </w:tcBorders>
            <w:vAlign w:val="center"/>
          </w:tcPr>
          <w:p w:rsidR="00104AAE" w:rsidRPr="00484950" w:rsidRDefault="00104AAE" w:rsidP="00BD4888">
            <w:pPr>
              <w:widowControl/>
              <w:spacing w:line="300" w:lineRule="auto"/>
              <w:rPr>
                <w:rFonts w:ascii="宋体" w:cs="宋体"/>
                <w:kern w:val="0"/>
                <w:szCs w:val="21"/>
              </w:rPr>
            </w:pPr>
            <w:r w:rsidRPr="00484950">
              <w:rPr>
                <w:rFonts w:ascii="宋体" w:cs="宋体"/>
                <w:kern w:val="0"/>
                <w:szCs w:val="21"/>
              </w:rPr>
              <w:t>每个方向选修课至少修满</w:t>
            </w:r>
            <w:r w:rsidR="00BD4888" w:rsidRPr="00484950">
              <w:rPr>
                <w:rFonts w:ascii="宋体" w:cs="宋体" w:hint="eastAsia"/>
                <w:kern w:val="0"/>
                <w:szCs w:val="21"/>
              </w:rPr>
              <w:t>14</w:t>
            </w:r>
            <w:r w:rsidRPr="00484950">
              <w:rPr>
                <w:rFonts w:ascii="宋体" w:cs="宋体" w:hint="eastAsia"/>
                <w:kern w:val="0"/>
                <w:szCs w:val="21"/>
              </w:rPr>
              <w:t>学分</w:t>
            </w: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yx201801032</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社会保障经典著作导读</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yx201801033</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养老保障与管理</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yx201801034</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社会救助与慈善事业</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yx201801035</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社会福利制度与服务</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yx201801036</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社会保障研究方法</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yx201801037</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就业与劳动关系</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yx201801038</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社会保险专题研究</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yx201801039</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社会保障制度史</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yx201801040</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hint="eastAsia"/>
                <w:szCs w:val="21"/>
              </w:rPr>
              <w:t>中外社会保障制度比较</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yx201801041</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公共财政研究</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spacing w:line="300" w:lineRule="auto"/>
              <w:jc w:val="center"/>
              <w:rPr>
                <w:rFonts w:asciiTheme="minorEastAsia" w:hAnsiTheme="minorEastAsia"/>
                <w:szCs w:val="21"/>
              </w:rP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vAlign w:val="center"/>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val="restart"/>
            <w:tcBorders>
              <w:top w:val="single" w:sz="4" w:space="0" w:color="auto"/>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r w:rsidRPr="00484950">
              <w:rPr>
                <w:rFonts w:ascii="宋体" w:cs="宋体" w:hint="eastAsia"/>
                <w:kern w:val="0"/>
                <w:sz w:val="15"/>
                <w:szCs w:val="15"/>
              </w:rPr>
              <w:t>土地资源管理方向</w:t>
            </w: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yx201801042</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土地经济学专题</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val="restart"/>
            <w:tcBorders>
              <w:top w:val="single" w:sz="4" w:space="0" w:color="auto"/>
              <w:left w:val="single" w:sz="4" w:space="0" w:color="auto"/>
              <w:right w:val="single" w:sz="4" w:space="0" w:color="auto"/>
            </w:tcBorders>
            <w:vAlign w:val="center"/>
          </w:tcPr>
          <w:p w:rsidR="00104AAE" w:rsidRPr="00484950" w:rsidRDefault="001C6789" w:rsidP="00BD4888">
            <w:pPr>
              <w:jc w:val="center"/>
            </w:pPr>
            <w:r w:rsidRPr="00484950">
              <w:rPr>
                <w:rFonts w:ascii="宋体" w:cs="宋体"/>
                <w:kern w:val="0"/>
                <w:szCs w:val="21"/>
              </w:rPr>
              <w:t>每个方向选修课至少修满</w:t>
            </w:r>
            <w:r w:rsidR="00BD4888" w:rsidRPr="00484950">
              <w:rPr>
                <w:rFonts w:ascii="宋体" w:cs="宋体" w:hint="eastAsia"/>
                <w:kern w:val="0"/>
                <w:szCs w:val="21"/>
              </w:rPr>
              <w:t>14</w:t>
            </w:r>
            <w:r w:rsidRPr="00484950">
              <w:rPr>
                <w:rFonts w:ascii="宋体" w:cs="宋体" w:hint="eastAsia"/>
                <w:kern w:val="0"/>
                <w:szCs w:val="21"/>
              </w:rPr>
              <w:t>学分</w:t>
            </w: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yx201801043</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区域发展与空间规划</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yx201801044</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A</w:t>
            </w:r>
            <w:r w:rsidRPr="00484950">
              <w:rPr>
                <w:rFonts w:asciiTheme="minorEastAsia" w:hAnsiTheme="minorEastAsia" w:cs="宋体"/>
                <w:kern w:val="0"/>
                <w:szCs w:val="21"/>
              </w:rPr>
              <w:t>rcGIS</w:t>
            </w:r>
            <w:r w:rsidRPr="00484950">
              <w:rPr>
                <w:rFonts w:asciiTheme="minorEastAsia" w:hAnsiTheme="minorEastAsia" w:cs="宋体" w:hint="eastAsia"/>
                <w:kern w:val="0"/>
                <w:szCs w:val="21"/>
              </w:rPr>
              <w:t>空间</w:t>
            </w:r>
            <w:r w:rsidRPr="00484950">
              <w:rPr>
                <w:rFonts w:asciiTheme="minorEastAsia" w:hAnsiTheme="minorEastAsia" w:cs="宋体"/>
                <w:kern w:val="0"/>
                <w:szCs w:val="21"/>
              </w:rPr>
              <w:t>分析方法及其应用</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yx201801045</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土地</w:t>
            </w:r>
            <w:r w:rsidRPr="00484950">
              <w:rPr>
                <w:rFonts w:asciiTheme="minorEastAsia" w:hAnsiTheme="minorEastAsia" w:cs="宋体"/>
                <w:kern w:val="0"/>
                <w:szCs w:val="21"/>
              </w:rPr>
              <w:t>管理</w:t>
            </w:r>
            <w:r w:rsidRPr="00484950">
              <w:rPr>
                <w:rFonts w:asciiTheme="minorEastAsia" w:hAnsiTheme="minorEastAsia" w:cs="宋体" w:hint="eastAsia"/>
                <w:kern w:val="0"/>
                <w:szCs w:val="21"/>
              </w:rPr>
              <w:t>专题</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yx201801046</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土地资源管理</w:t>
            </w:r>
            <w:r w:rsidRPr="00484950">
              <w:rPr>
                <w:rFonts w:asciiTheme="minorEastAsia" w:hAnsiTheme="minorEastAsia" w:cs="宋体"/>
                <w:kern w:val="0"/>
                <w:szCs w:val="21"/>
              </w:rPr>
              <w:t>计量</w:t>
            </w:r>
            <w:r w:rsidRPr="00484950">
              <w:rPr>
                <w:rFonts w:asciiTheme="minorEastAsia" w:hAnsiTheme="minorEastAsia" w:cs="宋体" w:hint="eastAsia"/>
                <w:kern w:val="0"/>
                <w:szCs w:val="21"/>
              </w:rPr>
              <w:t>分析方法</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yx201801047</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遥感技术</w:t>
            </w:r>
            <w:r w:rsidRPr="00484950">
              <w:rPr>
                <w:rFonts w:asciiTheme="minorEastAsia" w:hAnsiTheme="minorEastAsia" w:cs="宋体"/>
                <w:kern w:val="0"/>
                <w:szCs w:val="21"/>
              </w:rPr>
              <w:t>应用</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yx201801048</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土地资源调查与评价专题</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yx201801049</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不动产</w:t>
            </w:r>
            <w:r w:rsidRPr="00484950">
              <w:rPr>
                <w:rFonts w:asciiTheme="minorEastAsia" w:hAnsiTheme="minorEastAsia" w:cs="宋体"/>
                <w:kern w:val="0"/>
                <w:szCs w:val="21"/>
              </w:rPr>
              <w:t>经济</w:t>
            </w:r>
            <w:r w:rsidRPr="00484950">
              <w:rPr>
                <w:rFonts w:asciiTheme="minorEastAsia" w:hAnsiTheme="minorEastAsia" w:cs="宋体" w:hint="eastAsia"/>
                <w:kern w:val="0"/>
                <w:szCs w:val="21"/>
              </w:rPr>
              <w:t>与管理</w:t>
            </w:r>
            <w:r w:rsidRPr="00484950">
              <w:rPr>
                <w:rFonts w:asciiTheme="minorEastAsia" w:hAnsiTheme="minorEastAsia" w:cs="宋体"/>
                <w:kern w:val="0"/>
                <w:szCs w:val="21"/>
              </w:rPr>
              <w:t>专题</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yx201801050</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土地行政学</w:t>
            </w:r>
            <w:r w:rsidRPr="00484950">
              <w:rPr>
                <w:rFonts w:asciiTheme="minorEastAsia" w:hAnsiTheme="minorEastAsia" w:cs="宋体"/>
                <w:kern w:val="0"/>
                <w:szCs w:val="21"/>
              </w:rPr>
              <w:t>专题</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yx201801051</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城市发展</w:t>
            </w:r>
            <w:r w:rsidRPr="00484950">
              <w:rPr>
                <w:rFonts w:asciiTheme="minorEastAsia" w:hAnsiTheme="minorEastAsia" w:cs="宋体"/>
                <w:kern w:val="0"/>
                <w:szCs w:val="21"/>
              </w:rPr>
              <w:t>战略与政策</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EB515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yx201801052</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cs="宋体" w:hint="eastAsia"/>
                <w:kern w:val="0"/>
                <w:szCs w:val="21"/>
              </w:rPr>
              <w:t>乡村振兴</w:t>
            </w:r>
            <w:r w:rsidRPr="00484950">
              <w:rPr>
                <w:rFonts w:asciiTheme="minorEastAsia" w:hAnsiTheme="minorEastAsia" w:cs="宋体"/>
                <w:kern w:val="0"/>
                <w:szCs w:val="21"/>
              </w:rPr>
              <w:t>与社会治理专题</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EB515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32</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2</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r>
      <w:tr w:rsidR="00104AAE" w:rsidRPr="00484950" w:rsidTr="00374E3E">
        <w:trPr>
          <w:trHeight w:hRule="exact" w:val="454"/>
        </w:trPr>
        <w:tc>
          <w:tcPr>
            <w:tcW w:w="282" w:type="dxa"/>
            <w:vMerge w:val="restart"/>
            <w:tcBorders>
              <w:left w:val="single" w:sz="4" w:space="0" w:color="auto"/>
              <w:right w:val="single" w:sz="4" w:space="0" w:color="auto"/>
            </w:tcBorders>
          </w:tcPr>
          <w:p w:rsidR="00104AAE" w:rsidRPr="00484950" w:rsidRDefault="00104AAE" w:rsidP="005A7575">
            <w:pPr>
              <w:widowControl/>
              <w:spacing w:line="300" w:lineRule="auto"/>
              <w:rPr>
                <w:rFonts w:ascii="宋体" w:cs="宋体"/>
                <w:kern w:val="0"/>
                <w:szCs w:val="21"/>
              </w:rPr>
            </w:pPr>
          </w:p>
        </w:tc>
        <w:tc>
          <w:tcPr>
            <w:tcW w:w="567" w:type="dxa"/>
            <w:gridSpan w:val="2"/>
            <w:vMerge w:val="restart"/>
            <w:tcBorders>
              <w:left w:val="single" w:sz="4" w:space="0" w:color="auto"/>
              <w:right w:val="single" w:sz="4" w:space="0" w:color="auto"/>
            </w:tcBorders>
            <w:vAlign w:val="center"/>
          </w:tcPr>
          <w:p w:rsidR="00104AAE" w:rsidRPr="00484950" w:rsidRDefault="00104AAE" w:rsidP="005A7575">
            <w:pPr>
              <w:widowControl/>
              <w:spacing w:line="300" w:lineRule="auto"/>
              <w:jc w:val="center"/>
              <w:rPr>
                <w:rFonts w:ascii="宋体" w:cs="宋体"/>
                <w:kern w:val="0"/>
                <w:sz w:val="15"/>
                <w:szCs w:val="15"/>
              </w:rPr>
            </w:pPr>
            <w:r w:rsidRPr="00484950">
              <w:rPr>
                <w:rFonts w:ascii="宋体" w:cs="宋体"/>
                <w:kern w:val="0"/>
                <w:sz w:val="15"/>
                <w:szCs w:val="15"/>
              </w:rPr>
              <w:t>公共政策</w:t>
            </w:r>
            <w:r w:rsidRPr="00484950">
              <w:rPr>
                <w:rFonts w:ascii="宋体" w:cs="宋体" w:hint="eastAsia"/>
                <w:kern w:val="0"/>
                <w:sz w:val="15"/>
                <w:szCs w:val="15"/>
              </w:rPr>
              <w:t>方向</w:t>
            </w:r>
          </w:p>
        </w:tc>
        <w:tc>
          <w:tcPr>
            <w:tcW w:w="1418"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pPr>
              <w:jc w:val="center"/>
              <w:rPr>
                <w:rFonts w:ascii="宋体" w:eastAsia="宋体" w:hAnsi="宋体" w:cs="宋体"/>
                <w:color w:val="000000"/>
                <w:szCs w:val="21"/>
              </w:rPr>
            </w:pPr>
            <w:r w:rsidRPr="00484950">
              <w:rPr>
                <w:rFonts w:hint="eastAsia"/>
                <w:color w:val="000000"/>
                <w:szCs w:val="21"/>
              </w:rPr>
              <w:t>yx201801053</w:t>
            </w:r>
          </w:p>
        </w:tc>
        <w:tc>
          <w:tcPr>
            <w:tcW w:w="3400"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rPr>
                <w:rFonts w:asciiTheme="minorEastAsia" w:hAnsiTheme="minorEastAsia" w:cs="宋体"/>
                <w:kern w:val="0"/>
                <w:szCs w:val="21"/>
              </w:rPr>
            </w:pPr>
            <w:r w:rsidRPr="00484950">
              <w:rPr>
                <w:rFonts w:asciiTheme="minorEastAsia" w:hAnsiTheme="minorEastAsia"/>
                <w:bCs/>
                <w:szCs w:val="21"/>
              </w:rPr>
              <w:t>公共政策基本理论</w:t>
            </w:r>
          </w:p>
        </w:tc>
        <w:tc>
          <w:tcPr>
            <w:tcW w:w="615" w:type="dxa"/>
            <w:tcBorders>
              <w:top w:val="single" w:sz="4" w:space="0" w:color="auto"/>
              <w:left w:val="single" w:sz="4" w:space="0" w:color="auto"/>
              <w:bottom w:val="single" w:sz="4" w:space="0" w:color="auto"/>
              <w:right w:val="single" w:sz="4" w:space="0" w:color="auto"/>
            </w:tcBorders>
            <w:vAlign w:val="center"/>
          </w:tcPr>
          <w:p w:rsidR="00104AAE" w:rsidRPr="00484950" w:rsidRDefault="00C7586C" w:rsidP="005A7575">
            <w:pPr>
              <w:widowControl/>
              <w:spacing w:line="300" w:lineRule="auto"/>
              <w:jc w:val="center"/>
              <w:rPr>
                <w:rFonts w:asciiTheme="minorEastAsia" w:hAnsiTheme="minorEastAsia" w:cs="宋体"/>
                <w:kern w:val="0"/>
                <w:szCs w:val="21"/>
              </w:rPr>
            </w:pPr>
            <w:r>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104AAE" w:rsidRPr="00484950" w:rsidRDefault="00C7586C" w:rsidP="005A7575">
            <w:pPr>
              <w:widowControl/>
              <w:spacing w:line="300" w:lineRule="auto"/>
              <w:jc w:val="center"/>
              <w:rPr>
                <w:rFonts w:asciiTheme="minorEastAsia" w:hAnsiTheme="minorEastAsia" w:cs="宋体"/>
                <w:kern w:val="0"/>
                <w:szCs w:val="21"/>
              </w:rPr>
            </w:pPr>
            <w:r>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104AAE" w:rsidRPr="00484950" w:rsidRDefault="00104AAE"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104AAE" w:rsidRPr="00484950" w:rsidRDefault="00104AAE" w:rsidP="00922417">
            <w:pPr>
              <w:jc w:val="center"/>
            </w:pPr>
            <w:r w:rsidRPr="00484950">
              <w:rPr>
                <w:rFonts w:asciiTheme="minorEastAsia" w:hAnsiTheme="minorEastAsia" w:cs="宋体"/>
                <w:kern w:val="0"/>
                <w:szCs w:val="21"/>
              </w:rPr>
              <w:t>文法学院</w:t>
            </w:r>
          </w:p>
        </w:tc>
        <w:tc>
          <w:tcPr>
            <w:tcW w:w="709" w:type="dxa"/>
            <w:vMerge w:val="restart"/>
            <w:tcBorders>
              <w:left w:val="single" w:sz="4" w:space="0" w:color="auto"/>
              <w:right w:val="single" w:sz="4" w:space="0" w:color="auto"/>
            </w:tcBorders>
            <w:vAlign w:val="center"/>
          </w:tcPr>
          <w:p w:rsidR="00104AAE" w:rsidRPr="00484950" w:rsidRDefault="001C6789" w:rsidP="00BD4888">
            <w:pPr>
              <w:jc w:val="center"/>
            </w:pPr>
            <w:r w:rsidRPr="00484950">
              <w:rPr>
                <w:rFonts w:ascii="宋体" w:cs="宋体"/>
                <w:kern w:val="0"/>
                <w:szCs w:val="21"/>
              </w:rPr>
              <w:t>每个方向选修课至少修满</w:t>
            </w:r>
            <w:r w:rsidR="00BD4888" w:rsidRPr="00484950">
              <w:rPr>
                <w:rFonts w:ascii="宋体" w:cs="宋体" w:hint="eastAsia"/>
                <w:kern w:val="0"/>
                <w:szCs w:val="21"/>
              </w:rPr>
              <w:t>14</w:t>
            </w:r>
            <w:r w:rsidRPr="00484950">
              <w:rPr>
                <w:rFonts w:ascii="宋体" w:cs="宋体" w:hint="eastAsia"/>
                <w:kern w:val="0"/>
                <w:szCs w:val="21"/>
              </w:rPr>
              <w:t>学分</w:t>
            </w: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yx201801054</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rPr>
                <w:rFonts w:asciiTheme="minorEastAsia" w:hAnsiTheme="minorEastAsia" w:cs="宋体"/>
                <w:kern w:val="0"/>
                <w:szCs w:val="21"/>
              </w:rPr>
            </w:pPr>
            <w:r w:rsidRPr="00484950">
              <w:rPr>
                <w:rFonts w:asciiTheme="minorEastAsia" w:hAnsiTheme="minorEastAsia" w:hint="eastAsia"/>
                <w:bCs/>
                <w:szCs w:val="21"/>
              </w:rPr>
              <w:t>公共政策经典文献导读</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yx201801055</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rPr>
                <w:rFonts w:asciiTheme="minorEastAsia" w:hAnsiTheme="minorEastAsia" w:cs="宋体"/>
                <w:kern w:val="0"/>
                <w:szCs w:val="21"/>
              </w:rPr>
            </w:pPr>
            <w:r w:rsidRPr="00484950">
              <w:rPr>
                <w:rFonts w:asciiTheme="minorEastAsia" w:hAnsiTheme="minorEastAsia" w:hint="eastAsia"/>
                <w:bCs/>
                <w:szCs w:val="21"/>
              </w:rPr>
              <w:t>公共政策评估</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考试</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yx201801056</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rPr>
                <w:rFonts w:asciiTheme="minorEastAsia" w:hAnsiTheme="minorEastAsia" w:cs="宋体"/>
                <w:kern w:val="0"/>
                <w:szCs w:val="21"/>
              </w:rPr>
            </w:pPr>
            <w:r w:rsidRPr="00484950">
              <w:rPr>
                <w:rFonts w:asciiTheme="minorEastAsia" w:hAnsiTheme="minorEastAsia" w:hint="eastAsia"/>
                <w:bCs/>
                <w:szCs w:val="21"/>
              </w:rPr>
              <w:t>公共政策工具</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yx201801057</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公共政策创新与发展</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yx201801058</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中国公共政策实践</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yx201801059</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比较公共政策</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yx201801060</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公共政策典型案例分析</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5A7575">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yx201801061</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区域政策</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5A7575">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5A7575">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244D64">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244D64">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yx201801062</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244D64">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产业政策</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244D64">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244D64">
            <w:pPr>
              <w:widowControl/>
              <w:spacing w:line="300" w:lineRule="auto"/>
              <w:rPr>
                <w:rFonts w:ascii="宋体" w:cs="宋体"/>
                <w:b/>
                <w:kern w:val="0"/>
                <w:szCs w:val="21"/>
              </w:rPr>
            </w:pPr>
          </w:p>
        </w:tc>
      </w:tr>
      <w:tr w:rsidR="00C7586C" w:rsidRPr="00484950" w:rsidTr="00C7586C">
        <w:trPr>
          <w:trHeight w:hRule="exact" w:val="454"/>
        </w:trPr>
        <w:tc>
          <w:tcPr>
            <w:tcW w:w="282" w:type="dxa"/>
            <w:vMerge/>
            <w:tcBorders>
              <w:left w:val="single" w:sz="4" w:space="0" w:color="auto"/>
              <w:right w:val="single" w:sz="4" w:space="0" w:color="auto"/>
            </w:tcBorders>
          </w:tcPr>
          <w:p w:rsidR="00C7586C" w:rsidRPr="00484950" w:rsidRDefault="00C7586C" w:rsidP="00244D64">
            <w:pPr>
              <w:widowControl/>
              <w:spacing w:line="300" w:lineRule="auto"/>
              <w:rPr>
                <w:rFonts w:ascii="宋体" w:cs="宋体"/>
                <w:kern w:val="0"/>
                <w:szCs w:val="21"/>
              </w:rPr>
            </w:pPr>
          </w:p>
        </w:tc>
        <w:tc>
          <w:tcPr>
            <w:tcW w:w="567" w:type="dxa"/>
            <w:gridSpan w:val="2"/>
            <w:vMerge/>
            <w:tcBorders>
              <w:left w:val="single" w:sz="4" w:space="0" w:color="auto"/>
              <w:right w:val="single" w:sz="4" w:space="0" w:color="auto"/>
            </w:tcBorders>
            <w:vAlign w:val="center"/>
          </w:tcPr>
          <w:p w:rsidR="00C7586C" w:rsidRPr="00484950" w:rsidRDefault="00C7586C" w:rsidP="00244D64">
            <w:pPr>
              <w:widowControl/>
              <w:spacing w:line="300" w:lineRule="auto"/>
              <w:jc w:val="center"/>
              <w:rPr>
                <w:rFonts w:ascii="宋体" w:cs="宋体"/>
                <w:kern w:val="0"/>
                <w:szCs w:val="21"/>
              </w:rPr>
            </w:pPr>
          </w:p>
        </w:tc>
        <w:tc>
          <w:tcPr>
            <w:tcW w:w="1418"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pPr>
              <w:jc w:val="center"/>
              <w:rPr>
                <w:rFonts w:ascii="宋体" w:eastAsia="宋体" w:hAnsi="宋体" w:cs="宋体"/>
                <w:color w:val="000000"/>
                <w:szCs w:val="21"/>
              </w:rPr>
            </w:pPr>
            <w:r w:rsidRPr="00484950">
              <w:rPr>
                <w:rFonts w:hint="eastAsia"/>
                <w:color w:val="000000"/>
                <w:szCs w:val="21"/>
              </w:rPr>
              <w:t>yx201801063</w:t>
            </w:r>
          </w:p>
        </w:tc>
        <w:tc>
          <w:tcPr>
            <w:tcW w:w="3400"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244D64">
            <w:pPr>
              <w:widowControl/>
              <w:spacing w:line="300" w:lineRule="auto"/>
              <w:rPr>
                <w:rFonts w:asciiTheme="minorEastAsia" w:hAnsiTheme="minorEastAsia" w:cs="宋体"/>
                <w:kern w:val="0"/>
                <w:szCs w:val="21"/>
              </w:rPr>
            </w:pPr>
            <w:r w:rsidRPr="00484950">
              <w:rPr>
                <w:rFonts w:asciiTheme="minorEastAsia" w:hAnsiTheme="minorEastAsia" w:cs="宋体"/>
                <w:kern w:val="0"/>
                <w:szCs w:val="21"/>
              </w:rPr>
              <w:t>部门政策</w:t>
            </w:r>
          </w:p>
        </w:tc>
        <w:tc>
          <w:tcPr>
            <w:tcW w:w="615"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797EF4">
              <w:rPr>
                <w:rFonts w:asciiTheme="minorEastAsia" w:hAnsiTheme="minorEastAsia" w:cs="宋体" w:hint="eastAsia"/>
                <w:kern w:val="0"/>
                <w:szCs w:val="21"/>
              </w:rPr>
              <w:t>24</w:t>
            </w:r>
          </w:p>
        </w:tc>
        <w:tc>
          <w:tcPr>
            <w:tcW w:w="730" w:type="dxa"/>
            <w:tcBorders>
              <w:top w:val="single" w:sz="4" w:space="0" w:color="auto"/>
              <w:left w:val="single" w:sz="4" w:space="0" w:color="auto"/>
              <w:bottom w:val="single" w:sz="4" w:space="0" w:color="auto"/>
              <w:right w:val="single" w:sz="4" w:space="0" w:color="auto"/>
            </w:tcBorders>
            <w:vAlign w:val="center"/>
          </w:tcPr>
          <w:p w:rsidR="00C7586C" w:rsidRDefault="00C7586C" w:rsidP="00C7586C">
            <w:pPr>
              <w:jc w:val="center"/>
            </w:pPr>
            <w:r w:rsidRPr="00BE405D">
              <w:rPr>
                <w:rFonts w:asciiTheme="minorEastAsia" w:hAnsiTheme="minorEastAsia" w:cs="宋体" w:hint="eastAsia"/>
                <w:kern w:val="0"/>
                <w:szCs w:val="21"/>
              </w:rPr>
              <w:t>1.5</w:t>
            </w:r>
          </w:p>
        </w:tc>
        <w:tc>
          <w:tcPr>
            <w:tcW w:w="816" w:type="dxa"/>
            <w:tcBorders>
              <w:top w:val="single" w:sz="4" w:space="0" w:color="auto"/>
              <w:left w:val="single" w:sz="4" w:space="0" w:color="auto"/>
              <w:bottom w:val="single" w:sz="4" w:space="0" w:color="auto"/>
              <w:right w:val="single" w:sz="4" w:space="0" w:color="auto"/>
            </w:tcBorders>
            <w:vAlign w:val="center"/>
          </w:tcPr>
          <w:p w:rsidR="00C7586C" w:rsidRPr="00484950" w:rsidRDefault="00C7586C" w:rsidP="00244D64">
            <w:pPr>
              <w:widowControl/>
              <w:spacing w:line="300" w:lineRule="auto"/>
              <w:jc w:val="center"/>
              <w:rPr>
                <w:rFonts w:asciiTheme="minorEastAsia" w:hAnsiTheme="minorEastAsia" w:cs="宋体"/>
                <w:kern w:val="0"/>
                <w:szCs w:val="21"/>
              </w:rPr>
            </w:pPr>
            <w:r w:rsidRPr="00484950">
              <w:rPr>
                <w:rFonts w:asciiTheme="minorEastAsia" w:hAnsiTheme="minorEastAsia" w:cs="宋体" w:hint="eastAsia"/>
                <w:kern w:val="0"/>
                <w:szCs w:val="21"/>
              </w:rPr>
              <w:t>考查</w:t>
            </w:r>
          </w:p>
        </w:tc>
        <w:tc>
          <w:tcPr>
            <w:tcW w:w="678"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hint="eastAsia"/>
                <w:kern w:val="0"/>
                <w:szCs w:val="21"/>
              </w:rPr>
              <w:t>2</w:t>
            </w:r>
          </w:p>
        </w:tc>
        <w:tc>
          <w:tcPr>
            <w:tcW w:w="1701" w:type="dxa"/>
            <w:tcBorders>
              <w:top w:val="single" w:sz="4" w:space="0" w:color="auto"/>
              <w:left w:val="single" w:sz="4" w:space="0" w:color="auto"/>
              <w:bottom w:val="single" w:sz="4" w:space="0" w:color="auto"/>
              <w:right w:val="single" w:sz="4" w:space="0" w:color="auto"/>
            </w:tcBorders>
          </w:tcPr>
          <w:p w:rsidR="00C7586C" w:rsidRPr="00484950" w:rsidRDefault="00C7586C" w:rsidP="00922417">
            <w:pPr>
              <w:jc w:val="center"/>
            </w:pPr>
            <w:r w:rsidRPr="00484950">
              <w:rPr>
                <w:rFonts w:asciiTheme="minorEastAsia" w:hAnsiTheme="minorEastAsia" w:cs="宋体"/>
                <w:kern w:val="0"/>
                <w:szCs w:val="21"/>
              </w:rPr>
              <w:t>文法学院</w:t>
            </w:r>
          </w:p>
        </w:tc>
        <w:tc>
          <w:tcPr>
            <w:tcW w:w="709" w:type="dxa"/>
            <w:vMerge/>
            <w:tcBorders>
              <w:left w:val="single" w:sz="4" w:space="0" w:color="auto"/>
              <w:right w:val="single" w:sz="4" w:space="0" w:color="auto"/>
            </w:tcBorders>
          </w:tcPr>
          <w:p w:rsidR="00C7586C" w:rsidRPr="00484950" w:rsidRDefault="00C7586C" w:rsidP="00244D64">
            <w:pPr>
              <w:widowControl/>
              <w:spacing w:line="300" w:lineRule="auto"/>
              <w:rPr>
                <w:rFonts w:ascii="宋体" w:cs="宋体"/>
                <w:b/>
                <w:kern w:val="0"/>
                <w:szCs w:val="21"/>
              </w:rPr>
            </w:pPr>
          </w:p>
        </w:tc>
      </w:tr>
      <w:tr w:rsidR="00C8236B" w:rsidRPr="00484950" w:rsidTr="00374E3E">
        <w:trPr>
          <w:trHeight w:hRule="exact" w:val="934"/>
        </w:trPr>
        <w:tc>
          <w:tcPr>
            <w:tcW w:w="849" w:type="dxa"/>
            <w:gridSpan w:val="3"/>
            <w:vMerge w:val="restart"/>
            <w:tcBorders>
              <w:top w:val="single" w:sz="4" w:space="0" w:color="auto"/>
              <w:left w:val="single" w:sz="4" w:space="0" w:color="auto"/>
              <w:right w:val="single" w:sz="4" w:space="0" w:color="auto"/>
            </w:tcBorders>
            <w:vAlign w:val="center"/>
          </w:tcPr>
          <w:p w:rsidR="00C8236B" w:rsidRPr="00484950" w:rsidRDefault="00C8236B" w:rsidP="00244D64">
            <w:pPr>
              <w:widowControl/>
              <w:spacing w:line="300" w:lineRule="auto"/>
              <w:jc w:val="center"/>
              <w:rPr>
                <w:rFonts w:ascii="宋体" w:cs="宋体"/>
                <w:kern w:val="0"/>
                <w:szCs w:val="21"/>
              </w:rPr>
            </w:pPr>
            <w:r w:rsidRPr="00484950">
              <w:rPr>
                <w:rFonts w:ascii="宋体" w:cs="宋体" w:hint="eastAsia"/>
                <w:kern w:val="0"/>
                <w:szCs w:val="21"/>
              </w:rPr>
              <w:t>补</w:t>
            </w:r>
          </w:p>
          <w:p w:rsidR="00C8236B" w:rsidRPr="00484950" w:rsidRDefault="00C8236B" w:rsidP="00244D64">
            <w:pPr>
              <w:widowControl/>
              <w:spacing w:line="300" w:lineRule="auto"/>
              <w:jc w:val="center"/>
              <w:rPr>
                <w:rFonts w:ascii="宋体" w:cs="宋体"/>
                <w:kern w:val="0"/>
                <w:szCs w:val="21"/>
              </w:rPr>
            </w:pPr>
            <w:r w:rsidRPr="00484950">
              <w:rPr>
                <w:rFonts w:ascii="宋体" w:cs="宋体" w:hint="eastAsia"/>
                <w:kern w:val="0"/>
                <w:szCs w:val="21"/>
              </w:rPr>
              <w:t>修</w:t>
            </w:r>
          </w:p>
          <w:p w:rsidR="00C8236B" w:rsidRPr="00484950" w:rsidRDefault="00C8236B" w:rsidP="00244D64">
            <w:pPr>
              <w:widowControl/>
              <w:spacing w:line="300" w:lineRule="auto"/>
              <w:jc w:val="center"/>
              <w:rPr>
                <w:rFonts w:ascii="宋体" w:cs="宋体"/>
                <w:kern w:val="0"/>
                <w:szCs w:val="21"/>
              </w:rPr>
            </w:pPr>
            <w:r w:rsidRPr="00484950">
              <w:rPr>
                <w:rFonts w:ascii="宋体" w:cs="宋体" w:hint="eastAsia"/>
                <w:kern w:val="0"/>
                <w:szCs w:val="21"/>
              </w:rPr>
              <w:t>课</w:t>
            </w:r>
          </w:p>
        </w:tc>
        <w:tc>
          <w:tcPr>
            <w:tcW w:w="1418"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876C17">
            <w:pPr>
              <w:widowControl/>
              <w:spacing w:line="360" w:lineRule="auto"/>
              <w:jc w:val="center"/>
              <w:rPr>
                <w:rFonts w:ascii="宋体" w:cs="宋体"/>
                <w:kern w:val="0"/>
                <w:szCs w:val="21"/>
              </w:rPr>
            </w:pPr>
          </w:p>
        </w:tc>
        <w:tc>
          <w:tcPr>
            <w:tcW w:w="340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EF7B31">
            <w:pPr>
              <w:widowControl/>
              <w:spacing w:line="360" w:lineRule="auto"/>
              <w:jc w:val="left"/>
              <w:rPr>
                <w:rFonts w:ascii="宋体" w:cs="宋体"/>
                <w:kern w:val="0"/>
                <w:szCs w:val="21"/>
              </w:rPr>
            </w:pPr>
            <w:r w:rsidRPr="00484950">
              <w:rPr>
                <w:rFonts w:ascii="宋体" w:cs="宋体"/>
                <w:kern w:val="0"/>
                <w:szCs w:val="21"/>
              </w:rPr>
              <w:t>管理学基础</w:t>
            </w:r>
          </w:p>
        </w:tc>
        <w:tc>
          <w:tcPr>
            <w:tcW w:w="615"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876C17">
            <w:pPr>
              <w:widowControl/>
              <w:spacing w:line="360" w:lineRule="auto"/>
              <w:jc w:val="center"/>
              <w:rPr>
                <w:rFonts w:ascii="宋体" w:cs="宋体"/>
                <w:kern w:val="0"/>
                <w:szCs w:val="21"/>
              </w:rPr>
            </w:pPr>
            <w:r w:rsidRPr="00484950">
              <w:rPr>
                <w:rFonts w:ascii="宋体" w:cs="宋体" w:hint="eastAsia"/>
                <w:kern w:val="0"/>
                <w:szCs w:val="21"/>
              </w:rPr>
              <w:t>48</w:t>
            </w:r>
          </w:p>
        </w:tc>
        <w:tc>
          <w:tcPr>
            <w:tcW w:w="730"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876C17">
            <w:pPr>
              <w:widowControl/>
              <w:spacing w:line="360" w:lineRule="auto"/>
              <w:jc w:val="center"/>
              <w:rPr>
                <w:rFonts w:ascii="宋体" w:cs="宋体"/>
                <w:kern w:val="0"/>
                <w:szCs w:val="21"/>
              </w:rPr>
            </w:pPr>
            <w:r w:rsidRPr="00484950">
              <w:rPr>
                <w:rFonts w:ascii="宋体" w:cs="宋体" w:hint="eastAsia"/>
                <w:kern w:val="0"/>
                <w:szCs w:val="21"/>
              </w:rPr>
              <w:t>3</w:t>
            </w:r>
          </w:p>
        </w:tc>
        <w:tc>
          <w:tcPr>
            <w:tcW w:w="816"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244D64">
            <w:pPr>
              <w:widowControl/>
              <w:spacing w:line="300" w:lineRule="auto"/>
              <w:jc w:val="center"/>
              <w:rPr>
                <w:rFonts w:ascii="宋体" w:cs="宋体"/>
                <w:kern w:val="0"/>
                <w:szCs w:val="21"/>
              </w:rPr>
            </w:pPr>
            <w:r w:rsidRPr="00484950">
              <w:rPr>
                <w:rFonts w:ascii="宋体" w:cs="宋体"/>
                <w:kern w:val="0"/>
                <w:szCs w:val="21"/>
              </w:rPr>
              <w:t>考试</w:t>
            </w:r>
          </w:p>
        </w:tc>
        <w:tc>
          <w:tcPr>
            <w:tcW w:w="678"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244D64">
            <w:pPr>
              <w:widowControl/>
              <w:spacing w:line="300" w:lineRule="auto"/>
              <w:jc w:val="center"/>
              <w:rPr>
                <w:rFonts w:ascii="宋体" w:cs="宋体"/>
                <w:kern w:val="0"/>
                <w:szCs w:val="21"/>
              </w:rPr>
            </w:pPr>
            <w:r w:rsidRPr="00484950">
              <w:rPr>
                <w:rFonts w:ascii="宋体" w:cs="宋体" w:hint="eastAsia"/>
                <w:kern w:val="0"/>
                <w:szCs w:val="21"/>
              </w:rPr>
              <w:t>1</w:t>
            </w:r>
          </w:p>
        </w:tc>
        <w:tc>
          <w:tcPr>
            <w:tcW w:w="1701" w:type="dxa"/>
            <w:tcBorders>
              <w:top w:val="single" w:sz="4" w:space="0" w:color="auto"/>
              <w:left w:val="single" w:sz="4" w:space="0" w:color="auto"/>
              <w:bottom w:val="single" w:sz="4" w:space="0" w:color="auto"/>
              <w:right w:val="single" w:sz="4" w:space="0" w:color="auto"/>
            </w:tcBorders>
            <w:vAlign w:val="center"/>
          </w:tcPr>
          <w:p w:rsidR="00C8236B" w:rsidRPr="00484950" w:rsidRDefault="00C8236B" w:rsidP="00244D64">
            <w:pPr>
              <w:widowControl/>
              <w:spacing w:line="300" w:lineRule="auto"/>
              <w:rPr>
                <w:rFonts w:ascii="宋体" w:cs="宋体"/>
                <w:kern w:val="0"/>
                <w:szCs w:val="21"/>
              </w:rPr>
            </w:pPr>
            <w:r w:rsidRPr="00484950">
              <w:rPr>
                <w:rFonts w:ascii="宋体" w:cs="宋体"/>
                <w:kern w:val="0"/>
                <w:szCs w:val="21"/>
              </w:rPr>
              <w:t>文法学院</w:t>
            </w:r>
          </w:p>
        </w:tc>
        <w:tc>
          <w:tcPr>
            <w:tcW w:w="709" w:type="dxa"/>
            <w:vMerge w:val="restart"/>
            <w:tcBorders>
              <w:top w:val="single" w:sz="4" w:space="0" w:color="auto"/>
              <w:left w:val="single" w:sz="4" w:space="0" w:color="auto"/>
              <w:right w:val="single" w:sz="4" w:space="0" w:color="auto"/>
            </w:tcBorders>
            <w:vAlign w:val="center"/>
          </w:tcPr>
          <w:p w:rsidR="00C8236B" w:rsidRPr="00484950" w:rsidRDefault="00C8236B" w:rsidP="00876C17">
            <w:pPr>
              <w:widowControl/>
              <w:spacing w:line="300" w:lineRule="auto"/>
              <w:rPr>
                <w:rFonts w:ascii="宋体" w:cs="宋体"/>
                <w:kern w:val="0"/>
                <w:sz w:val="15"/>
                <w:szCs w:val="15"/>
              </w:rPr>
            </w:pPr>
          </w:p>
        </w:tc>
      </w:tr>
      <w:tr w:rsidR="00C8236B" w:rsidRPr="00484950" w:rsidTr="00374E3E">
        <w:trPr>
          <w:trHeight w:hRule="exact" w:val="864"/>
        </w:trPr>
        <w:tc>
          <w:tcPr>
            <w:tcW w:w="849" w:type="dxa"/>
            <w:gridSpan w:val="3"/>
            <w:vMerge/>
            <w:tcBorders>
              <w:left w:val="single" w:sz="4" w:space="0" w:color="auto"/>
              <w:right w:val="single" w:sz="4" w:space="0" w:color="auto"/>
            </w:tcBorders>
            <w:vAlign w:val="center"/>
          </w:tcPr>
          <w:p w:rsidR="00C8236B" w:rsidRPr="00484950" w:rsidRDefault="00C8236B" w:rsidP="00244D64">
            <w:pPr>
              <w:widowControl/>
              <w:spacing w:line="300" w:lineRule="auto"/>
              <w:jc w:val="center"/>
              <w:rPr>
                <w:rFonts w:ascii="宋体" w:cs="宋体"/>
                <w:kern w:val="0"/>
                <w:szCs w:val="21"/>
              </w:rPr>
            </w:pPr>
          </w:p>
        </w:tc>
        <w:tc>
          <w:tcPr>
            <w:tcW w:w="1418" w:type="dxa"/>
            <w:tcBorders>
              <w:top w:val="single" w:sz="4" w:space="0" w:color="auto"/>
              <w:left w:val="single" w:sz="4" w:space="0" w:color="auto"/>
              <w:right w:val="single" w:sz="4" w:space="0" w:color="auto"/>
            </w:tcBorders>
            <w:vAlign w:val="center"/>
          </w:tcPr>
          <w:p w:rsidR="00C8236B" w:rsidRPr="00484950" w:rsidRDefault="00C8236B" w:rsidP="00876C17">
            <w:pPr>
              <w:widowControl/>
              <w:spacing w:line="360" w:lineRule="auto"/>
              <w:jc w:val="center"/>
              <w:rPr>
                <w:rFonts w:ascii="宋体" w:cs="宋体"/>
                <w:kern w:val="0"/>
                <w:szCs w:val="21"/>
              </w:rPr>
            </w:pPr>
          </w:p>
        </w:tc>
        <w:tc>
          <w:tcPr>
            <w:tcW w:w="3400" w:type="dxa"/>
            <w:tcBorders>
              <w:top w:val="single" w:sz="4" w:space="0" w:color="auto"/>
              <w:left w:val="single" w:sz="4" w:space="0" w:color="auto"/>
              <w:right w:val="single" w:sz="4" w:space="0" w:color="auto"/>
            </w:tcBorders>
            <w:vAlign w:val="center"/>
          </w:tcPr>
          <w:p w:rsidR="00C8236B" w:rsidRPr="00484950" w:rsidRDefault="00DA2CCC" w:rsidP="00EF7B31">
            <w:pPr>
              <w:widowControl/>
              <w:spacing w:line="360" w:lineRule="auto"/>
              <w:jc w:val="left"/>
              <w:rPr>
                <w:rFonts w:ascii="宋体" w:cs="宋体"/>
                <w:kern w:val="0"/>
                <w:szCs w:val="21"/>
              </w:rPr>
            </w:pPr>
            <w:r w:rsidRPr="00484950">
              <w:rPr>
                <w:rFonts w:ascii="宋体" w:cs="宋体" w:hint="eastAsia"/>
                <w:kern w:val="0"/>
                <w:szCs w:val="21"/>
              </w:rPr>
              <w:t>应用</w:t>
            </w:r>
            <w:r w:rsidRPr="00484950">
              <w:rPr>
                <w:rFonts w:ascii="宋体" w:cs="宋体"/>
                <w:kern w:val="0"/>
                <w:szCs w:val="21"/>
              </w:rPr>
              <w:t>统计学</w:t>
            </w:r>
          </w:p>
        </w:tc>
        <w:tc>
          <w:tcPr>
            <w:tcW w:w="615" w:type="dxa"/>
            <w:tcBorders>
              <w:top w:val="single" w:sz="4" w:space="0" w:color="auto"/>
              <w:left w:val="single" w:sz="4" w:space="0" w:color="auto"/>
              <w:right w:val="single" w:sz="4" w:space="0" w:color="auto"/>
            </w:tcBorders>
            <w:vAlign w:val="center"/>
          </w:tcPr>
          <w:p w:rsidR="00C8236B" w:rsidRPr="00484950" w:rsidRDefault="00C8236B" w:rsidP="00876C17">
            <w:pPr>
              <w:widowControl/>
              <w:spacing w:line="360" w:lineRule="auto"/>
              <w:jc w:val="center"/>
              <w:rPr>
                <w:rFonts w:ascii="宋体" w:cs="宋体"/>
                <w:kern w:val="0"/>
                <w:szCs w:val="21"/>
              </w:rPr>
            </w:pPr>
            <w:r w:rsidRPr="00484950">
              <w:rPr>
                <w:rFonts w:ascii="宋体" w:cs="宋体" w:hint="eastAsia"/>
                <w:kern w:val="0"/>
                <w:szCs w:val="21"/>
              </w:rPr>
              <w:t>48</w:t>
            </w:r>
          </w:p>
        </w:tc>
        <w:tc>
          <w:tcPr>
            <w:tcW w:w="730" w:type="dxa"/>
            <w:tcBorders>
              <w:top w:val="single" w:sz="4" w:space="0" w:color="auto"/>
              <w:left w:val="single" w:sz="4" w:space="0" w:color="auto"/>
              <w:right w:val="single" w:sz="4" w:space="0" w:color="auto"/>
            </w:tcBorders>
            <w:vAlign w:val="center"/>
          </w:tcPr>
          <w:p w:rsidR="00C8236B" w:rsidRPr="00484950" w:rsidRDefault="00C8236B" w:rsidP="00876C17">
            <w:pPr>
              <w:widowControl/>
              <w:spacing w:line="360" w:lineRule="auto"/>
              <w:jc w:val="center"/>
              <w:rPr>
                <w:rFonts w:ascii="宋体" w:cs="宋体"/>
                <w:kern w:val="0"/>
                <w:szCs w:val="21"/>
              </w:rPr>
            </w:pPr>
            <w:r w:rsidRPr="00484950">
              <w:rPr>
                <w:rFonts w:ascii="宋体" w:cs="宋体" w:hint="eastAsia"/>
                <w:kern w:val="0"/>
                <w:szCs w:val="21"/>
              </w:rPr>
              <w:t>3</w:t>
            </w:r>
          </w:p>
        </w:tc>
        <w:tc>
          <w:tcPr>
            <w:tcW w:w="816" w:type="dxa"/>
            <w:tcBorders>
              <w:top w:val="single" w:sz="4" w:space="0" w:color="auto"/>
              <w:left w:val="single" w:sz="4" w:space="0" w:color="auto"/>
              <w:right w:val="single" w:sz="4" w:space="0" w:color="auto"/>
            </w:tcBorders>
            <w:vAlign w:val="center"/>
          </w:tcPr>
          <w:p w:rsidR="00C8236B" w:rsidRPr="00484950" w:rsidRDefault="00C8236B" w:rsidP="00244D64">
            <w:pPr>
              <w:widowControl/>
              <w:spacing w:line="300" w:lineRule="auto"/>
              <w:jc w:val="center"/>
              <w:rPr>
                <w:rFonts w:ascii="宋体" w:cs="宋体"/>
                <w:kern w:val="0"/>
                <w:szCs w:val="21"/>
              </w:rPr>
            </w:pPr>
            <w:r w:rsidRPr="00484950">
              <w:rPr>
                <w:rFonts w:ascii="宋体" w:cs="宋体"/>
                <w:kern w:val="0"/>
                <w:szCs w:val="21"/>
              </w:rPr>
              <w:t>考试</w:t>
            </w:r>
          </w:p>
        </w:tc>
        <w:tc>
          <w:tcPr>
            <w:tcW w:w="678" w:type="dxa"/>
            <w:tcBorders>
              <w:top w:val="single" w:sz="4" w:space="0" w:color="auto"/>
              <w:left w:val="single" w:sz="4" w:space="0" w:color="auto"/>
              <w:right w:val="single" w:sz="4" w:space="0" w:color="auto"/>
            </w:tcBorders>
            <w:vAlign w:val="center"/>
          </w:tcPr>
          <w:p w:rsidR="00C8236B" w:rsidRPr="00484950" w:rsidRDefault="00045136" w:rsidP="00244D64">
            <w:pPr>
              <w:widowControl/>
              <w:spacing w:line="300" w:lineRule="auto"/>
              <w:jc w:val="center"/>
              <w:rPr>
                <w:rFonts w:ascii="宋体" w:cs="宋体"/>
                <w:kern w:val="0"/>
                <w:szCs w:val="21"/>
              </w:rPr>
            </w:pPr>
            <w:r w:rsidRPr="00484950">
              <w:rPr>
                <w:rFonts w:ascii="宋体" w:cs="宋体" w:hint="eastAsia"/>
                <w:kern w:val="0"/>
                <w:szCs w:val="21"/>
              </w:rPr>
              <w:t>1</w:t>
            </w:r>
          </w:p>
        </w:tc>
        <w:tc>
          <w:tcPr>
            <w:tcW w:w="1701" w:type="dxa"/>
            <w:tcBorders>
              <w:top w:val="single" w:sz="4" w:space="0" w:color="auto"/>
              <w:left w:val="single" w:sz="4" w:space="0" w:color="auto"/>
              <w:right w:val="single" w:sz="4" w:space="0" w:color="auto"/>
            </w:tcBorders>
            <w:vAlign w:val="center"/>
          </w:tcPr>
          <w:p w:rsidR="00C8236B" w:rsidRPr="00484950" w:rsidRDefault="00DA2CCC" w:rsidP="00244D64">
            <w:pPr>
              <w:widowControl/>
              <w:spacing w:line="300" w:lineRule="auto"/>
              <w:rPr>
                <w:rFonts w:ascii="宋体" w:cs="宋体"/>
                <w:kern w:val="0"/>
                <w:szCs w:val="21"/>
              </w:rPr>
            </w:pPr>
            <w:r w:rsidRPr="00484950">
              <w:rPr>
                <w:rFonts w:ascii="宋体" w:cs="宋体"/>
                <w:kern w:val="0"/>
                <w:szCs w:val="21"/>
              </w:rPr>
              <w:t>文法</w:t>
            </w:r>
            <w:r w:rsidR="00C8236B" w:rsidRPr="00484950">
              <w:rPr>
                <w:rFonts w:ascii="宋体" w:cs="宋体"/>
                <w:kern w:val="0"/>
                <w:szCs w:val="21"/>
              </w:rPr>
              <w:t>学院</w:t>
            </w:r>
          </w:p>
        </w:tc>
        <w:tc>
          <w:tcPr>
            <w:tcW w:w="709" w:type="dxa"/>
            <w:vMerge/>
            <w:tcBorders>
              <w:left w:val="single" w:sz="4" w:space="0" w:color="auto"/>
              <w:right w:val="single" w:sz="4" w:space="0" w:color="auto"/>
            </w:tcBorders>
            <w:vAlign w:val="center"/>
          </w:tcPr>
          <w:p w:rsidR="00C8236B" w:rsidRPr="00484950" w:rsidRDefault="00C8236B" w:rsidP="00244D64">
            <w:pPr>
              <w:widowControl/>
              <w:spacing w:line="300" w:lineRule="auto"/>
              <w:rPr>
                <w:rFonts w:ascii="宋体" w:cs="宋体"/>
                <w:kern w:val="0"/>
                <w:szCs w:val="21"/>
              </w:rPr>
            </w:pPr>
          </w:p>
        </w:tc>
      </w:tr>
    </w:tbl>
    <w:p w:rsidR="00CE345C" w:rsidRPr="00484950" w:rsidRDefault="00CE345C" w:rsidP="00CE345C">
      <w:r w:rsidRPr="00484950">
        <w:rPr>
          <w:rFonts w:hint="eastAsia"/>
        </w:rPr>
        <w:t>备注</w:t>
      </w:r>
      <w:r w:rsidRPr="00484950">
        <w:t>1</w:t>
      </w:r>
      <w:r w:rsidRPr="00484950">
        <w:rPr>
          <w:rFonts w:hint="eastAsia"/>
        </w:rPr>
        <w:t>：毕业</w:t>
      </w:r>
      <w:r w:rsidR="00CB0EA0" w:rsidRPr="00484950">
        <w:rPr>
          <w:rFonts w:hint="eastAsia"/>
        </w:rPr>
        <w:t>总学分</w:t>
      </w:r>
      <w:r w:rsidRPr="00484950">
        <w:rPr>
          <w:rFonts w:hint="eastAsia"/>
        </w:rPr>
        <w:t>不低于</w:t>
      </w:r>
      <w:r w:rsidR="00BD4888" w:rsidRPr="00484950">
        <w:rPr>
          <w:rFonts w:hint="eastAsia"/>
        </w:rPr>
        <w:t>33</w:t>
      </w:r>
      <w:r w:rsidRPr="00484950">
        <w:rPr>
          <w:rFonts w:hint="eastAsia"/>
        </w:rPr>
        <w:t>学分</w:t>
      </w:r>
      <w:r w:rsidR="00AB6471" w:rsidRPr="00484950">
        <w:rPr>
          <w:rFonts w:hint="eastAsia"/>
        </w:rPr>
        <w:t>（不含必修环节学分）</w:t>
      </w:r>
      <w:r w:rsidRPr="00484950">
        <w:rPr>
          <w:rFonts w:hint="eastAsia"/>
        </w:rPr>
        <w:t>；</w:t>
      </w:r>
      <w:r w:rsidR="005D6827" w:rsidRPr="00484950">
        <w:rPr>
          <w:rFonts w:hint="eastAsia"/>
        </w:rPr>
        <w:t>必须修满</w:t>
      </w:r>
      <w:r w:rsidR="00CB0EA0" w:rsidRPr="00484950">
        <w:rPr>
          <w:rFonts w:hint="eastAsia"/>
        </w:rPr>
        <w:t>所有学位</w:t>
      </w:r>
      <w:r w:rsidR="005D6827" w:rsidRPr="00484950">
        <w:rPr>
          <w:rFonts w:hint="eastAsia"/>
        </w:rPr>
        <w:t>课和方向选修课中的指定学分数</w:t>
      </w:r>
      <w:r w:rsidR="00CB0EA0" w:rsidRPr="00484950">
        <w:rPr>
          <w:rFonts w:hint="eastAsia"/>
        </w:rPr>
        <w:t>方可申请答辩</w:t>
      </w:r>
      <w:r w:rsidR="005D6827" w:rsidRPr="00484950">
        <w:rPr>
          <w:rFonts w:hint="eastAsia"/>
        </w:rPr>
        <w:t>；</w:t>
      </w:r>
    </w:p>
    <w:p w:rsidR="00803A57" w:rsidRPr="00484950" w:rsidRDefault="00CE345C" w:rsidP="00CE345C">
      <w:r w:rsidRPr="00484950">
        <w:rPr>
          <w:rFonts w:hint="eastAsia"/>
        </w:rPr>
        <w:t>备注</w:t>
      </w:r>
      <w:r w:rsidRPr="00484950">
        <w:t>2</w:t>
      </w:r>
      <w:r w:rsidRPr="00484950">
        <w:rPr>
          <w:rFonts w:hint="eastAsia"/>
        </w:rPr>
        <w:t>：硕士外语语种与研究生入学考试语种相同，硕士外语的语种包括：英、日、俄、德、法等语种；</w:t>
      </w:r>
      <w:r w:rsidR="00A81B92" w:rsidRPr="00484950">
        <w:rPr>
          <w:rFonts w:hint="eastAsia"/>
        </w:rPr>
        <w:t>一外语种为非英语硕士生及外语类硕士生应选</w:t>
      </w:r>
      <w:proofErr w:type="gramStart"/>
      <w:r w:rsidR="00A81B92" w:rsidRPr="00484950">
        <w:rPr>
          <w:rFonts w:hint="eastAsia"/>
        </w:rPr>
        <w:t>修其它</w:t>
      </w:r>
      <w:proofErr w:type="gramEnd"/>
      <w:r w:rsidR="00A81B92" w:rsidRPr="00484950">
        <w:rPr>
          <w:rFonts w:hint="eastAsia"/>
        </w:rPr>
        <w:t>课程来满足</w:t>
      </w:r>
      <w:r w:rsidR="00B16F92" w:rsidRPr="00484950">
        <w:rPr>
          <w:rFonts w:hint="eastAsia"/>
        </w:rPr>
        <w:t>“公共选修课”</w:t>
      </w:r>
      <w:r w:rsidR="00A81B92" w:rsidRPr="00484950">
        <w:rPr>
          <w:rFonts w:hint="eastAsia"/>
        </w:rPr>
        <w:lastRenderedPageBreak/>
        <w:t>课程学分要求。</w:t>
      </w:r>
    </w:p>
    <w:p w:rsidR="00803A57" w:rsidRPr="00484950" w:rsidRDefault="00CE345C" w:rsidP="002465D7">
      <w:pPr>
        <w:rPr>
          <w:rFonts w:ascii="黑体" w:eastAsia="黑体" w:hAnsi="黑体" w:cs="Calibri"/>
          <w:b/>
          <w:sz w:val="24"/>
          <w:szCs w:val="24"/>
        </w:rPr>
      </w:pPr>
      <w:r w:rsidRPr="00484950">
        <w:rPr>
          <w:rFonts w:hint="eastAsia"/>
        </w:rPr>
        <w:t>备注</w:t>
      </w:r>
      <w:r w:rsidRPr="00484950">
        <w:rPr>
          <w:rFonts w:hint="eastAsia"/>
        </w:rPr>
        <w:t>3</w:t>
      </w:r>
      <w:r w:rsidRPr="00484950">
        <w:rPr>
          <w:rFonts w:hint="eastAsia"/>
        </w:rPr>
        <w:t>：</w:t>
      </w:r>
      <w:r w:rsidR="005D6827" w:rsidRPr="00484950">
        <w:rPr>
          <w:rFonts w:hint="eastAsia"/>
        </w:rPr>
        <w:t>本科专业为非公共管理学科的，须</w:t>
      </w:r>
      <w:r w:rsidRPr="00484950">
        <w:rPr>
          <w:rFonts w:hint="eastAsia"/>
        </w:rPr>
        <w:t>补修两门</w:t>
      </w:r>
      <w:r w:rsidR="005D6827" w:rsidRPr="00484950">
        <w:rPr>
          <w:rFonts w:hint="eastAsia"/>
        </w:rPr>
        <w:t>本科课程</w:t>
      </w:r>
      <w:r w:rsidRPr="00484950">
        <w:rPr>
          <w:rFonts w:hint="eastAsia"/>
        </w:rPr>
        <w:t>。</w:t>
      </w:r>
    </w:p>
    <w:p w:rsidR="002465D7" w:rsidRPr="00484950" w:rsidRDefault="009C5865" w:rsidP="002465D7">
      <w:pPr>
        <w:spacing w:line="360" w:lineRule="auto"/>
        <w:ind w:firstLineChars="200" w:firstLine="480"/>
        <w:jc w:val="left"/>
        <w:rPr>
          <w:rFonts w:ascii="黑体" w:eastAsia="黑体" w:hAnsi="黑体" w:cs="Calibri"/>
          <w:sz w:val="24"/>
          <w:szCs w:val="24"/>
        </w:rPr>
      </w:pPr>
      <w:r w:rsidRPr="00484950">
        <w:rPr>
          <w:rFonts w:ascii="黑体" w:eastAsia="黑体" w:hAnsi="黑体" w:cs="Calibri" w:hint="eastAsia"/>
          <w:sz w:val="24"/>
          <w:szCs w:val="24"/>
        </w:rPr>
        <w:t>五、必修环节与学分要求</w:t>
      </w:r>
    </w:p>
    <w:p w:rsidR="003A56BF" w:rsidRPr="00484950" w:rsidRDefault="003A56B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科学精神与人文素养教育、实践环节、学术活动是研究生应完成的必修环节，研究生须获得相应学分。</w:t>
      </w:r>
    </w:p>
    <w:p w:rsidR="003A56BF" w:rsidRPr="00484950" w:rsidRDefault="003A56B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1.</w:t>
      </w:r>
      <w:r w:rsidRPr="00484950">
        <w:rPr>
          <w:rFonts w:ascii="宋体" w:eastAsia="宋体" w:hAnsi="宋体" w:cs="Times New Roman" w:hint="eastAsia"/>
          <w:sz w:val="24"/>
          <w:szCs w:val="24"/>
        </w:rPr>
        <w:t>科学精神与人文素养教育（</w:t>
      </w:r>
      <w:r w:rsidRPr="00484950">
        <w:rPr>
          <w:rFonts w:ascii="宋体" w:eastAsia="宋体" w:hAnsi="宋体" w:cs="Times New Roman"/>
          <w:sz w:val="24"/>
          <w:szCs w:val="24"/>
        </w:rPr>
        <w:t>1</w:t>
      </w:r>
      <w:r w:rsidRPr="00484950">
        <w:rPr>
          <w:rFonts w:ascii="宋体" w:eastAsia="宋体" w:hAnsi="宋体" w:cs="Times New Roman" w:hint="eastAsia"/>
          <w:sz w:val="24"/>
          <w:szCs w:val="24"/>
        </w:rPr>
        <w:t>学分）</w:t>
      </w:r>
    </w:p>
    <w:p w:rsidR="00D5693C" w:rsidRPr="00484950" w:rsidRDefault="003A56B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“科学精神与人文素养教育”课程</w:t>
      </w:r>
      <w:r w:rsidR="00D5693C" w:rsidRPr="00484950">
        <w:rPr>
          <w:rFonts w:ascii="宋体" w:eastAsia="宋体" w:hAnsi="宋体" w:cs="Times New Roman" w:hint="eastAsia"/>
          <w:sz w:val="24"/>
          <w:szCs w:val="24"/>
        </w:rPr>
        <w:t>共计16学时，1学分。在第二学期由学院统一组织授课，其内容</w:t>
      </w:r>
      <w:r w:rsidRPr="00484950">
        <w:rPr>
          <w:rFonts w:ascii="宋体" w:eastAsia="宋体" w:hAnsi="宋体" w:cs="Times New Roman" w:hint="eastAsia"/>
          <w:sz w:val="24"/>
          <w:szCs w:val="24"/>
        </w:rPr>
        <w:t>主要包括科学道德、论文写作方法与规范以及人文素养等方面</w:t>
      </w:r>
      <w:r w:rsidR="00D5693C" w:rsidRPr="00484950">
        <w:rPr>
          <w:rFonts w:ascii="宋体" w:eastAsia="宋体" w:hAnsi="宋体" w:cs="Times New Roman" w:hint="eastAsia"/>
          <w:sz w:val="24"/>
          <w:szCs w:val="24"/>
        </w:rPr>
        <w:t>，课程结束考核合格后获得学分。</w:t>
      </w:r>
    </w:p>
    <w:p w:rsidR="003A56BF" w:rsidRPr="00484950" w:rsidRDefault="003A56B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2.</w:t>
      </w:r>
      <w:r w:rsidRPr="00484950">
        <w:rPr>
          <w:rFonts w:ascii="宋体" w:eastAsia="宋体" w:hAnsi="宋体" w:cs="Times New Roman" w:hint="eastAsia"/>
          <w:sz w:val="24"/>
          <w:szCs w:val="24"/>
        </w:rPr>
        <w:t>实践环节（</w:t>
      </w:r>
      <w:r w:rsidRPr="00484950">
        <w:rPr>
          <w:rFonts w:ascii="宋体" w:eastAsia="宋体" w:hAnsi="宋体" w:cs="Times New Roman"/>
          <w:sz w:val="24"/>
          <w:szCs w:val="24"/>
        </w:rPr>
        <w:t>1</w:t>
      </w:r>
      <w:r w:rsidRPr="00484950">
        <w:rPr>
          <w:rFonts w:ascii="宋体" w:eastAsia="宋体" w:hAnsi="宋体" w:cs="Times New Roman" w:hint="eastAsia"/>
          <w:sz w:val="24"/>
          <w:szCs w:val="24"/>
        </w:rPr>
        <w:t>学分）</w:t>
      </w:r>
    </w:p>
    <w:p w:rsidR="003A56BF" w:rsidRPr="00484950" w:rsidRDefault="00D5693C"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“实践环节”共计1学分。</w:t>
      </w:r>
      <w:r w:rsidR="003A56BF" w:rsidRPr="00484950">
        <w:rPr>
          <w:rFonts w:ascii="宋体" w:eastAsia="宋体" w:hAnsi="宋体" w:cs="Times New Roman" w:hint="eastAsia"/>
          <w:sz w:val="24"/>
          <w:szCs w:val="24"/>
        </w:rPr>
        <w:t>研究生应在导师的指导下，参加实验、实践等相关技能训练，培养创新能力和实践能力。</w:t>
      </w:r>
      <w:r w:rsidR="008310B7" w:rsidRPr="00484950">
        <w:rPr>
          <w:rFonts w:ascii="宋体" w:eastAsia="宋体" w:hAnsi="宋体" w:cs="Times New Roman" w:hint="eastAsia"/>
          <w:sz w:val="24"/>
          <w:szCs w:val="24"/>
        </w:rPr>
        <w:t>实践环节由导师负责考核，完成导师安排的实践环节且经考核合格的书面材料（导师签字），在第二学年</w:t>
      </w:r>
      <w:proofErr w:type="gramStart"/>
      <w:r w:rsidR="008310B7" w:rsidRPr="00484950">
        <w:rPr>
          <w:rFonts w:ascii="宋体" w:eastAsia="宋体" w:hAnsi="宋体" w:cs="Times New Roman" w:hint="eastAsia"/>
          <w:sz w:val="24"/>
          <w:szCs w:val="24"/>
        </w:rPr>
        <w:t>6月第前以</w:t>
      </w:r>
      <w:proofErr w:type="gramEnd"/>
      <w:r w:rsidR="008310B7" w:rsidRPr="00484950">
        <w:rPr>
          <w:rFonts w:ascii="宋体" w:eastAsia="宋体" w:hAnsi="宋体" w:cs="Times New Roman" w:hint="eastAsia"/>
          <w:sz w:val="24"/>
          <w:szCs w:val="24"/>
        </w:rPr>
        <w:t>年级为单位上交学院研究生教学办。</w:t>
      </w:r>
      <w:r w:rsidR="003A56BF" w:rsidRPr="00484950">
        <w:rPr>
          <w:rFonts w:ascii="宋体" w:eastAsia="宋体" w:hAnsi="宋体" w:cs="Times New Roman" w:hint="eastAsia"/>
          <w:sz w:val="24"/>
          <w:szCs w:val="24"/>
        </w:rPr>
        <w:t>考核合格的研究生获得该环节学分。</w:t>
      </w:r>
    </w:p>
    <w:p w:rsidR="003A56BF" w:rsidRPr="00484950" w:rsidRDefault="003A56B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sz w:val="24"/>
          <w:szCs w:val="24"/>
        </w:rPr>
        <w:t>3.</w:t>
      </w:r>
      <w:r w:rsidRPr="00484950">
        <w:rPr>
          <w:rFonts w:ascii="宋体" w:eastAsia="宋体" w:hAnsi="宋体" w:cs="Times New Roman" w:hint="eastAsia"/>
          <w:sz w:val="24"/>
          <w:szCs w:val="24"/>
        </w:rPr>
        <w:t>学术活动（</w:t>
      </w:r>
      <w:r w:rsidRPr="00484950">
        <w:rPr>
          <w:rFonts w:ascii="宋体" w:eastAsia="宋体" w:hAnsi="宋体" w:cs="Times New Roman"/>
          <w:sz w:val="24"/>
          <w:szCs w:val="24"/>
        </w:rPr>
        <w:t>1</w:t>
      </w:r>
      <w:r w:rsidRPr="00484950">
        <w:rPr>
          <w:rFonts w:ascii="宋体" w:eastAsia="宋体" w:hAnsi="宋体" w:cs="Times New Roman" w:hint="eastAsia"/>
          <w:sz w:val="24"/>
          <w:szCs w:val="24"/>
        </w:rPr>
        <w:t>学分）</w:t>
      </w:r>
    </w:p>
    <w:p w:rsidR="003A56BF" w:rsidRPr="00484950" w:rsidRDefault="003A56B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研究生在学期间须参加本学科领域的学术活动，基本要求如下：</w:t>
      </w:r>
    </w:p>
    <w:p w:rsidR="003A56BF" w:rsidRPr="00484950" w:rsidRDefault="00E36CBE"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w:t>
      </w:r>
      <w:r w:rsidR="003A56BF" w:rsidRPr="00484950">
        <w:rPr>
          <w:rFonts w:ascii="宋体" w:eastAsia="宋体" w:hAnsi="宋体" w:cs="Times New Roman" w:hint="eastAsia"/>
          <w:sz w:val="24"/>
          <w:szCs w:val="24"/>
        </w:rPr>
        <w:t>研究生须参加</w:t>
      </w:r>
      <w:r w:rsidR="00D054AB" w:rsidRPr="00484950">
        <w:rPr>
          <w:rFonts w:ascii="宋体" w:eastAsia="宋体" w:hAnsi="宋体" w:cs="Times New Roman" w:hint="eastAsia"/>
          <w:sz w:val="24"/>
          <w:szCs w:val="24"/>
        </w:rPr>
        <w:t>学院组织的</w:t>
      </w:r>
      <w:r w:rsidR="003A56BF" w:rsidRPr="00484950">
        <w:rPr>
          <w:rFonts w:ascii="宋体" w:eastAsia="宋体" w:hAnsi="宋体" w:cs="Times New Roman" w:hint="eastAsia"/>
          <w:sz w:val="24"/>
          <w:szCs w:val="24"/>
        </w:rPr>
        <w:t>学术讲座</w:t>
      </w:r>
      <w:r w:rsidR="00D054AB" w:rsidRPr="00484950">
        <w:rPr>
          <w:rFonts w:ascii="宋体" w:eastAsia="宋体" w:hAnsi="宋体" w:cs="Times New Roman" w:hint="eastAsia"/>
          <w:sz w:val="24"/>
          <w:szCs w:val="24"/>
        </w:rPr>
        <w:t>不少于10次，</w:t>
      </w:r>
      <w:r w:rsidR="00C36162" w:rsidRPr="00484950">
        <w:rPr>
          <w:rFonts w:ascii="宋体" w:eastAsia="宋体" w:hAnsi="宋体" w:cs="Times New Roman" w:hint="eastAsia"/>
          <w:sz w:val="24"/>
          <w:szCs w:val="24"/>
        </w:rPr>
        <w:t>每</w:t>
      </w:r>
      <w:r w:rsidR="00D054AB" w:rsidRPr="00484950">
        <w:rPr>
          <w:rFonts w:ascii="宋体" w:eastAsia="宋体" w:hAnsi="宋体" w:cs="Times New Roman" w:hint="eastAsia"/>
          <w:sz w:val="24"/>
          <w:szCs w:val="24"/>
        </w:rPr>
        <w:t>学年结束后以年级为单位统一提交学术报告讲座卡</w:t>
      </w:r>
      <w:r w:rsidR="003A56BF" w:rsidRPr="00484950">
        <w:rPr>
          <w:rFonts w:ascii="宋体" w:eastAsia="宋体" w:hAnsi="宋体" w:cs="Times New Roman" w:hint="eastAsia"/>
          <w:sz w:val="24"/>
          <w:szCs w:val="24"/>
        </w:rPr>
        <w:t>；</w:t>
      </w:r>
    </w:p>
    <w:p w:rsidR="00E36CBE" w:rsidRPr="00484950" w:rsidRDefault="00E36CBE"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（2）</w:t>
      </w:r>
      <w:r w:rsidR="003A56BF" w:rsidRPr="00484950">
        <w:rPr>
          <w:rFonts w:ascii="宋体" w:eastAsia="宋体" w:hAnsi="宋体" w:cs="Times New Roman" w:hint="eastAsia"/>
          <w:sz w:val="24"/>
          <w:szCs w:val="24"/>
        </w:rPr>
        <w:t>研究生本人须在正规学术报告会上作</w:t>
      </w:r>
      <w:r w:rsidR="00D054AB" w:rsidRPr="00484950">
        <w:rPr>
          <w:rFonts w:ascii="宋体" w:eastAsia="宋体" w:hAnsi="宋体" w:cs="Times New Roman" w:hint="eastAsia"/>
          <w:sz w:val="24"/>
          <w:szCs w:val="24"/>
        </w:rPr>
        <w:t>一次</w:t>
      </w:r>
      <w:r w:rsidR="003A56BF" w:rsidRPr="00484950">
        <w:rPr>
          <w:rFonts w:ascii="宋体" w:eastAsia="宋体" w:hAnsi="宋体" w:cs="Times New Roman" w:hint="eastAsia"/>
          <w:sz w:val="24"/>
          <w:szCs w:val="24"/>
        </w:rPr>
        <w:t>学术报告</w:t>
      </w:r>
      <w:r w:rsidRPr="00484950">
        <w:rPr>
          <w:rFonts w:ascii="宋体" w:eastAsia="宋体" w:hAnsi="宋体" w:cs="Times New Roman" w:hint="eastAsia"/>
          <w:sz w:val="24"/>
          <w:szCs w:val="24"/>
        </w:rPr>
        <w:t>，</w:t>
      </w:r>
      <w:r w:rsidR="008024E9" w:rsidRPr="00484950">
        <w:rPr>
          <w:rFonts w:ascii="宋体" w:eastAsia="宋体" w:hAnsi="宋体" w:cs="Times New Roman" w:hint="eastAsia"/>
          <w:sz w:val="24"/>
          <w:szCs w:val="24"/>
        </w:rPr>
        <w:t>每</w:t>
      </w:r>
      <w:r w:rsidRPr="00484950">
        <w:rPr>
          <w:rFonts w:ascii="宋体" w:eastAsia="宋体" w:hAnsi="宋体" w:cs="Times New Roman" w:hint="eastAsia"/>
          <w:sz w:val="24"/>
          <w:szCs w:val="24"/>
        </w:rPr>
        <w:t>学年结束后以年级为单位统一提交学术</w:t>
      </w:r>
      <w:proofErr w:type="gramStart"/>
      <w:r w:rsidRPr="00484950">
        <w:rPr>
          <w:rFonts w:ascii="宋体" w:eastAsia="宋体" w:hAnsi="宋体" w:cs="Times New Roman" w:hint="eastAsia"/>
          <w:sz w:val="24"/>
          <w:szCs w:val="24"/>
        </w:rPr>
        <w:t>报告汇报</w:t>
      </w:r>
      <w:proofErr w:type="gramEnd"/>
      <w:r w:rsidRPr="00484950">
        <w:rPr>
          <w:rFonts w:ascii="宋体" w:eastAsia="宋体" w:hAnsi="宋体" w:cs="Times New Roman" w:hint="eastAsia"/>
          <w:sz w:val="24"/>
          <w:szCs w:val="24"/>
        </w:rPr>
        <w:t>内容、</w:t>
      </w:r>
      <w:proofErr w:type="spellStart"/>
      <w:r w:rsidRPr="00484950">
        <w:rPr>
          <w:rFonts w:ascii="宋体" w:eastAsia="宋体" w:hAnsi="宋体" w:cs="Times New Roman" w:hint="eastAsia"/>
          <w:sz w:val="24"/>
          <w:szCs w:val="24"/>
        </w:rPr>
        <w:t>ppt</w:t>
      </w:r>
      <w:proofErr w:type="spellEnd"/>
      <w:r w:rsidRPr="00484950">
        <w:rPr>
          <w:rFonts w:ascii="宋体" w:eastAsia="宋体" w:hAnsi="宋体" w:cs="Times New Roman" w:hint="eastAsia"/>
          <w:sz w:val="24"/>
          <w:szCs w:val="24"/>
        </w:rPr>
        <w:t>以及报告照片。</w:t>
      </w:r>
    </w:p>
    <w:p w:rsidR="003A56BF" w:rsidRPr="00484950" w:rsidRDefault="00E36CBE"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以上两项</w:t>
      </w:r>
      <w:r w:rsidR="003A56BF" w:rsidRPr="00484950">
        <w:rPr>
          <w:rFonts w:ascii="宋体" w:eastAsia="宋体" w:hAnsi="宋体" w:cs="Times New Roman" w:hint="eastAsia"/>
          <w:sz w:val="24"/>
          <w:szCs w:val="24"/>
        </w:rPr>
        <w:t>考核合格</w:t>
      </w:r>
      <w:r w:rsidRPr="00484950">
        <w:rPr>
          <w:rFonts w:ascii="宋体" w:eastAsia="宋体" w:hAnsi="宋体" w:cs="Times New Roman" w:hint="eastAsia"/>
          <w:sz w:val="24"/>
          <w:szCs w:val="24"/>
        </w:rPr>
        <w:t>后，</w:t>
      </w:r>
      <w:r w:rsidR="003A56BF" w:rsidRPr="00484950">
        <w:rPr>
          <w:rFonts w:ascii="宋体" w:eastAsia="宋体" w:hAnsi="宋体" w:cs="Times New Roman" w:hint="eastAsia"/>
          <w:sz w:val="24"/>
          <w:szCs w:val="24"/>
        </w:rPr>
        <w:t>研究生获得该环节学分。</w:t>
      </w:r>
    </w:p>
    <w:p w:rsidR="009C5865" w:rsidRPr="00484950" w:rsidRDefault="009C5865" w:rsidP="00375443">
      <w:pPr>
        <w:spacing w:line="360" w:lineRule="auto"/>
        <w:ind w:firstLineChars="200" w:firstLine="482"/>
        <w:jc w:val="left"/>
        <w:rPr>
          <w:rFonts w:ascii="黑体" w:eastAsia="黑体" w:hAnsi="黑体" w:cs="Calibri"/>
          <w:b/>
          <w:sz w:val="24"/>
          <w:szCs w:val="24"/>
        </w:rPr>
      </w:pPr>
      <w:r w:rsidRPr="00484950">
        <w:rPr>
          <w:rFonts w:ascii="黑体" w:eastAsia="黑体" w:hAnsi="黑体" w:cs="Calibri" w:hint="eastAsia"/>
          <w:b/>
          <w:sz w:val="24"/>
          <w:szCs w:val="24"/>
        </w:rPr>
        <w:t>六、学位论文工作</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（一）文献综述报告</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1.应阅读</w:t>
      </w:r>
      <w:r w:rsidR="009F6AFA" w:rsidRPr="00484950">
        <w:rPr>
          <w:rFonts w:ascii="宋体" w:eastAsia="宋体" w:hAnsi="宋体" w:cs="Times New Roman" w:hint="eastAsia"/>
          <w:sz w:val="24"/>
          <w:szCs w:val="24"/>
        </w:rPr>
        <w:t>并引用</w:t>
      </w:r>
      <w:r w:rsidRPr="00484950">
        <w:rPr>
          <w:rFonts w:ascii="宋体" w:eastAsia="宋体" w:hAnsi="宋体" w:cs="Times New Roman" w:hint="eastAsia"/>
          <w:sz w:val="24"/>
          <w:szCs w:val="24"/>
        </w:rPr>
        <w:t>学位论文研究相关的外文文献</w:t>
      </w:r>
      <w:r w:rsidR="00D61FDB" w:rsidRPr="00484950">
        <w:rPr>
          <w:rFonts w:ascii="宋体" w:eastAsia="宋体" w:hAnsi="宋体" w:cs="Times New Roman" w:hint="eastAsia"/>
          <w:sz w:val="24"/>
          <w:szCs w:val="24"/>
        </w:rPr>
        <w:t>不少于10</w:t>
      </w:r>
      <w:r w:rsidRPr="00484950">
        <w:rPr>
          <w:rFonts w:ascii="宋体" w:eastAsia="宋体" w:hAnsi="宋体" w:cs="Times New Roman" w:hint="eastAsia"/>
          <w:sz w:val="24"/>
          <w:szCs w:val="24"/>
        </w:rPr>
        <w:t>篇，总数不少于50篇；其中，期刊类文献不少于参考文献总数的1/2；近三年文献不少于参考文献总数的1/3。</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2.文献综述报告字数不少于5000</w:t>
      </w:r>
      <w:r w:rsidR="007A5C05" w:rsidRPr="00484950">
        <w:rPr>
          <w:rFonts w:ascii="宋体" w:eastAsia="宋体" w:hAnsi="宋体" w:cs="Times New Roman" w:hint="eastAsia"/>
          <w:sz w:val="24"/>
          <w:szCs w:val="24"/>
        </w:rPr>
        <w:t>字，并应包括</w:t>
      </w:r>
      <w:r w:rsidRPr="00484950">
        <w:rPr>
          <w:rFonts w:ascii="宋体" w:eastAsia="宋体" w:hAnsi="宋体" w:cs="Times New Roman" w:hint="eastAsia"/>
          <w:sz w:val="24"/>
          <w:szCs w:val="24"/>
        </w:rPr>
        <w:t>以下内容：国内相关研究状况；国外相关研究状况；国内外相关研究评价</w:t>
      </w:r>
      <w:r w:rsidR="00BD5591" w:rsidRPr="00484950">
        <w:rPr>
          <w:rFonts w:ascii="宋体" w:eastAsia="宋体" w:hAnsi="宋体" w:cs="Times New Roman" w:hint="eastAsia"/>
          <w:sz w:val="24"/>
          <w:szCs w:val="24"/>
        </w:rPr>
        <w:t>，要求对国内外研究现状进行客观评价。</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3.文献综述报告实行书面审查制度，由不少于3人的</w:t>
      </w:r>
      <w:r w:rsidR="007A5C05" w:rsidRPr="00484950">
        <w:rPr>
          <w:rFonts w:ascii="宋体" w:eastAsia="宋体" w:hAnsi="宋体" w:cs="Times New Roman" w:hint="eastAsia"/>
          <w:sz w:val="24"/>
          <w:szCs w:val="24"/>
        </w:rPr>
        <w:t>审查</w:t>
      </w:r>
      <w:r w:rsidRPr="00484950">
        <w:rPr>
          <w:rFonts w:ascii="宋体" w:eastAsia="宋体" w:hAnsi="宋体" w:cs="Times New Roman" w:hint="eastAsia"/>
          <w:sz w:val="24"/>
          <w:szCs w:val="24"/>
        </w:rPr>
        <w:t>小组匿名审查。</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4.提交文献综述报告时间节点：正常毕业（3年）为第3学期的11月初前（第10周）；提前毕业（2.5年）为第3学期的9月初前（第1周）。</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（二）开题报告</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1.开题报告的内容包括：选题的背景和意义（不少于1000字）；文献综述（不少于5000字）；论文框架结构；研究方法；可能的创新点；参考文献（不少于50篇）。</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lastRenderedPageBreak/>
        <w:t>2.开题报告写作的具体格式规范及要求由学院统一制定。</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3.学位论文开题实行开题答辩制度。由不少于3</w:t>
      </w:r>
      <w:r w:rsidR="009F6AFA" w:rsidRPr="00484950">
        <w:rPr>
          <w:rFonts w:ascii="宋体" w:eastAsia="宋体" w:hAnsi="宋体" w:cs="Times New Roman" w:hint="eastAsia"/>
          <w:sz w:val="24"/>
          <w:szCs w:val="24"/>
        </w:rPr>
        <w:t>人的专家</w:t>
      </w:r>
      <w:r w:rsidRPr="00484950">
        <w:rPr>
          <w:rFonts w:ascii="宋体" w:eastAsia="宋体" w:hAnsi="宋体" w:cs="Times New Roman" w:hint="eastAsia"/>
          <w:sz w:val="24"/>
          <w:szCs w:val="24"/>
        </w:rPr>
        <w:t>小组集体把关，提高选题的科学性和</w:t>
      </w:r>
      <w:proofErr w:type="gramStart"/>
      <w:r w:rsidRPr="00484950">
        <w:rPr>
          <w:rFonts w:ascii="宋体" w:eastAsia="宋体" w:hAnsi="宋体" w:cs="Times New Roman" w:hint="eastAsia"/>
          <w:sz w:val="24"/>
          <w:szCs w:val="24"/>
        </w:rPr>
        <w:t>可研</w:t>
      </w:r>
      <w:proofErr w:type="gramEnd"/>
      <w:r w:rsidRPr="00484950">
        <w:rPr>
          <w:rFonts w:ascii="宋体" w:eastAsia="宋体" w:hAnsi="宋体" w:cs="Times New Roman" w:hint="eastAsia"/>
          <w:sz w:val="24"/>
          <w:szCs w:val="24"/>
        </w:rPr>
        <w:t>性（开题报告需匿名）。</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4.第一次开题未通过者一个月内进行第二次开题；第二次开题仍未通过者须重新选题；第三次开题仍未通过者，须延期毕业。</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5.完成开题报告时间节点：正常毕业（</w:t>
      </w:r>
      <w:r w:rsidR="00CE5C5A" w:rsidRPr="00484950">
        <w:rPr>
          <w:rFonts w:ascii="宋体" w:eastAsia="宋体" w:hAnsi="宋体" w:cs="Times New Roman" w:hint="eastAsia"/>
          <w:sz w:val="24"/>
          <w:szCs w:val="24"/>
        </w:rPr>
        <w:t>3</w:t>
      </w:r>
      <w:r w:rsidRPr="00484950">
        <w:rPr>
          <w:rFonts w:ascii="宋体" w:eastAsia="宋体" w:hAnsi="宋体" w:cs="Times New Roman" w:hint="eastAsia"/>
          <w:sz w:val="24"/>
          <w:szCs w:val="24"/>
        </w:rPr>
        <w:t>年）为第3学期的</w:t>
      </w:r>
      <w:r w:rsidR="00CE5C5A" w:rsidRPr="00484950">
        <w:rPr>
          <w:rFonts w:ascii="宋体" w:eastAsia="宋体" w:hAnsi="宋体" w:cs="Times New Roman" w:hint="eastAsia"/>
          <w:sz w:val="24"/>
          <w:szCs w:val="24"/>
        </w:rPr>
        <w:t>11</w:t>
      </w:r>
      <w:r w:rsidRPr="00484950">
        <w:rPr>
          <w:rFonts w:ascii="宋体" w:eastAsia="宋体" w:hAnsi="宋体" w:cs="Times New Roman" w:hint="eastAsia"/>
          <w:sz w:val="24"/>
          <w:szCs w:val="24"/>
        </w:rPr>
        <w:t>月底前；提前毕业（2.</w:t>
      </w:r>
      <w:r w:rsidR="00CE5C5A" w:rsidRPr="00484950">
        <w:rPr>
          <w:rFonts w:ascii="宋体" w:eastAsia="宋体" w:hAnsi="宋体" w:cs="Times New Roman" w:hint="eastAsia"/>
          <w:sz w:val="24"/>
          <w:szCs w:val="24"/>
        </w:rPr>
        <w:t>5</w:t>
      </w:r>
      <w:r w:rsidRPr="00484950">
        <w:rPr>
          <w:rFonts w:ascii="宋体" w:eastAsia="宋体" w:hAnsi="宋体" w:cs="Times New Roman" w:hint="eastAsia"/>
          <w:sz w:val="24"/>
          <w:szCs w:val="24"/>
        </w:rPr>
        <w:t>年）为第</w:t>
      </w:r>
      <w:r w:rsidR="00CE5C5A" w:rsidRPr="00484950">
        <w:rPr>
          <w:rFonts w:ascii="宋体" w:eastAsia="宋体" w:hAnsi="宋体" w:cs="Times New Roman" w:hint="eastAsia"/>
          <w:sz w:val="24"/>
          <w:szCs w:val="24"/>
        </w:rPr>
        <w:t>3</w:t>
      </w:r>
      <w:r w:rsidRPr="00484950">
        <w:rPr>
          <w:rFonts w:ascii="宋体" w:eastAsia="宋体" w:hAnsi="宋体" w:cs="Times New Roman" w:hint="eastAsia"/>
          <w:sz w:val="24"/>
          <w:szCs w:val="24"/>
        </w:rPr>
        <w:t>学期的</w:t>
      </w:r>
      <w:r w:rsidR="00CE5C5A" w:rsidRPr="00484950">
        <w:rPr>
          <w:rFonts w:ascii="宋体" w:eastAsia="宋体" w:hAnsi="宋体" w:cs="Times New Roman" w:hint="eastAsia"/>
          <w:sz w:val="24"/>
          <w:szCs w:val="24"/>
        </w:rPr>
        <w:t>9</w:t>
      </w:r>
      <w:r w:rsidRPr="00484950">
        <w:rPr>
          <w:rFonts w:ascii="宋体" w:eastAsia="宋体" w:hAnsi="宋体" w:cs="Times New Roman" w:hint="eastAsia"/>
          <w:sz w:val="24"/>
          <w:szCs w:val="24"/>
        </w:rPr>
        <w:t>月底前。</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（三）中期检查</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1.中期检查实行书面审查制度。由不少于3人的</w:t>
      </w:r>
      <w:r w:rsidR="006D7F17" w:rsidRPr="00484950">
        <w:rPr>
          <w:rFonts w:ascii="宋体" w:eastAsia="宋体" w:hAnsi="宋体" w:cs="Times New Roman" w:hint="eastAsia"/>
          <w:sz w:val="24"/>
          <w:szCs w:val="24"/>
        </w:rPr>
        <w:t>专家</w:t>
      </w:r>
      <w:r w:rsidRPr="00484950">
        <w:rPr>
          <w:rFonts w:ascii="宋体" w:eastAsia="宋体" w:hAnsi="宋体" w:cs="Times New Roman" w:hint="eastAsia"/>
          <w:sz w:val="24"/>
          <w:szCs w:val="24"/>
        </w:rPr>
        <w:t>小组匿名审查。</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2.中期检查内容包括：</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w:t>
      </w:r>
      <w:r w:rsidR="000A60E8" w:rsidRPr="00484950">
        <w:rPr>
          <w:rFonts w:ascii="宋体" w:eastAsia="宋体" w:hAnsi="宋体" w:cs="Times New Roman" w:hint="eastAsia"/>
          <w:sz w:val="24"/>
          <w:szCs w:val="24"/>
        </w:rPr>
        <w:t>已完成的研究内容和取得的成果</w:t>
      </w:r>
      <w:r w:rsidR="00281283" w:rsidRPr="00484950">
        <w:rPr>
          <w:rFonts w:ascii="宋体" w:eastAsia="宋体" w:hAnsi="宋体" w:cs="Times New Roman" w:hint="eastAsia"/>
          <w:sz w:val="24"/>
          <w:szCs w:val="24"/>
        </w:rPr>
        <w:t>；</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w:t>
      </w:r>
      <w:r w:rsidR="000A60E8" w:rsidRPr="00484950">
        <w:rPr>
          <w:rFonts w:ascii="宋体" w:eastAsia="宋体" w:hAnsi="宋体" w:cs="Times New Roman" w:hint="eastAsia"/>
          <w:sz w:val="24"/>
          <w:szCs w:val="24"/>
        </w:rPr>
        <w:t>2</w:t>
      </w:r>
      <w:r w:rsidRPr="00484950">
        <w:rPr>
          <w:rFonts w:ascii="宋体" w:eastAsia="宋体" w:hAnsi="宋体" w:cs="Times New Roman" w:hint="eastAsia"/>
          <w:sz w:val="24"/>
          <w:szCs w:val="24"/>
        </w:rPr>
        <w:t>）</w:t>
      </w:r>
      <w:r w:rsidR="000A60E8" w:rsidRPr="00484950">
        <w:rPr>
          <w:rFonts w:ascii="宋体" w:eastAsia="宋体" w:hAnsi="宋体" w:cs="Times New Roman" w:hint="eastAsia"/>
          <w:sz w:val="24"/>
          <w:szCs w:val="24"/>
        </w:rPr>
        <w:t>是否按照开题报告的内容和进度进行</w:t>
      </w:r>
      <w:r w:rsidR="00281283" w:rsidRPr="00484950">
        <w:rPr>
          <w:rFonts w:ascii="宋体" w:eastAsia="宋体" w:hAnsi="宋体" w:cs="Times New Roman" w:hint="eastAsia"/>
          <w:sz w:val="24"/>
          <w:szCs w:val="24"/>
        </w:rPr>
        <w:t>；</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w:t>
      </w:r>
      <w:r w:rsidR="000A60E8" w:rsidRPr="00484950">
        <w:rPr>
          <w:rFonts w:ascii="宋体" w:eastAsia="宋体" w:hAnsi="宋体" w:cs="Times New Roman" w:hint="eastAsia"/>
          <w:sz w:val="24"/>
          <w:szCs w:val="24"/>
        </w:rPr>
        <w:t>3</w:t>
      </w:r>
      <w:r w:rsidRPr="00484950">
        <w:rPr>
          <w:rFonts w:ascii="宋体" w:eastAsia="宋体" w:hAnsi="宋体" w:cs="Times New Roman" w:hint="eastAsia"/>
          <w:sz w:val="24"/>
          <w:szCs w:val="24"/>
        </w:rPr>
        <w:t>）</w:t>
      </w:r>
      <w:r w:rsidR="000A60E8" w:rsidRPr="00484950">
        <w:rPr>
          <w:rFonts w:ascii="宋体" w:eastAsia="宋体" w:hAnsi="宋体" w:cs="Times New Roman" w:hint="eastAsia"/>
          <w:sz w:val="24"/>
          <w:szCs w:val="24"/>
        </w:rPr>
        <w:t>存在的问题</w:t>
      </w:r>
      <w:r w:rsidR="00281283" w:rsidRPr="00484950">
        <w:rPr>
          <w:rFonts w:ascii="宋体" w:eastAsia="宋体" w:hAnsi="宋体" w:cs="Times New Roman" w:hint="eastAsia"/>
          <w:sz w:val="24"/>
          <w:szCs w:val="24"/>
        </w:rPr>
        <w:t>；</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w:t>
      </w:r>
      <w:r w:rsidR="000A60E8" w:rsidRPr="00484950">
        <w:rPr>
          <w:rFonts w:ascii="宋体" w:eastAsia="宋体" w:hAnsi="宋体" w:cs="Times New Roman" w:hint="eastAsia"/>
          <w:sz w:val="24"/>
          <w:szCs w:val="24"/>
        </w:rPr>
        <w:t>4</w:t>
      </w:r>
      <w:r w:rsidRPr="00484950">
        <w:rPr>
          <w:rFonts w:ascii="宋体" w:eastAsia="宋体" w:hAnsi="宋体" w:cs="Times New Roman" w:hint="eastAsia"/>
          <w:sz w:val="24"/>
          <w:szCs w:val="24"/>
        </w:rPr>
        <w:t>）</w:t>
      </w:r>
      <w:r w:rsidR="00281283" w:rsidRPr="00484950">
        <w:rPr>
          <w:rFonts w:ascii="宋体" w:eastAsia="宋体" w:hAnsi="宋体" w:cs="Times New Roman" w:hint="eastAsia"/>
          <w:sz w:val="24"/>
          <w:szCs w:val="24"/>
        </w:rPr>
        <w:t>下阶段要完成的研究内容及</w:t>
      </w:r>
      <w:r w:rsidR="000A60E8" w:rsidRPr="00484950">
        <w:rPr>
          <w:rFonts w:ascii="宋体" w:eastAsia="宋体" w:hAnsi="宋体" w:cs="Times New Roman" w:hint="eastAsia"/>
          <w:sz w:val="24"/>
          <w:szCs w:val="24"/>
        </w:rPr>
        <w:t>具体工作计划等</w:t>
      </w:r>
      <w:r w:rsidR="00281283" w:rsidRPr="00484950">
        <w:rPr>
          <w:rFonts w:ascii="宋体" w:eastAsia="宋体" w:hAnsi="宋体" w:cs="Times New Roman" w:hint="eastAsia"/>
          <w:sz w:val="24"/>
          <w:szCs w:val="24"/>
        </w:rPr>
        <w:t>。</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3.完成学位论文中期检查时间节点：正常毕业（</w:t>
      </w:r>
      <w:r w:rsidR="0057643A" w:rsidRPr="00484950">
        <w:rPr>
          <w:rFonts w:ascii="宋体" w:eastAsia="宋体" w:hAnsi="宋体" w:cs="Times New Roman" w:hint="eastAsia"/>
          <w:sz w:val="24"/>
          <w:szCs w:val="24"/>
        </w:rPr>
        <w:t>3</w:t>
      </w:r>
      <w:r w:rsidRPr="00484950">
        <w:rPr>
          <w:rFonts w:ascii="宋体" w:eastAsia="宋体" w:hAnsi="宋体" w:cs="Times New Roman" w:hint="eastAsia"/>
          <w:sz w:val="24"/>
          <w:szCs w:val="24"/>
        </w:rPr>
        <w:t>年）为第4学期的</w:t>
      </w:r>
      <w:r w:rsidR="0057643A" w:rsidRPr="00484950">
        <w:rPr>
          <w:rFonts w:ascii="宋体" w:eastAsia="宋体" w:hAnsi="宋体" w:cs="Times New Roman" w:hint="eastAsia"/>
          <w:sz w:val="24"/>
          <w:szCs w:val="24"/>
        </w:rPr>
        <w:t>6</w:t>
      </w:r>
      <w:r w:rsidRPr="00484950">
        <w:rPr>
          <w:rFonts w:ascii="宋体" w:eastAsia="宋体" w:hAnsi="宋体" w:cs="Times New Roman" w:hint="eastAsia"/>
          <w:sz w:val="24"/>
          <w:szCs w:val="24"/>
        </w:rPr>
        <w:t>月底前；提前毕业（2.</w:t>
      </w:r>
      <w:r w:rsidR="0057643A" w:rsidRPr="00484950">
        <w:rPr>
          <w:rFonts w:ascii="宋体" w:eastAsia="宋体" w:hAnsi="宋体" w:cs="Times New Roman" w:hint="eastAsia"/>
          <w:sz w:val="24"/>
          <w:szCs w:val="24"/>
        </w:rPr>
        <w:t>5</w:t>
      </w:r>
      <w:r w:rsidRPr="00484950">
        <w:rPr>
          <w:rFonts w:ascii="宋体" w:eastAsia="宋体" w:hAnsi="宋体" w:cs="Times New Roman" w:hint="eastAsia"/>
          <w:sz w:val="24"/>
          <w:szCs w:val="24"/>
        </w:rPr>
        <w:t>年）为第</w:t>
      </w:r>
      <w:r w:rsidR="0057643A" w:rsidRPr="00484950">
        <w:rPr>
          <w:rFonts w:ascii="宋体" w:eastAsia="宋体" w:hAnsi="宋体" w:cs="Times New Roman" w:hint="eastAsia"/>
          <w:sz w:val="24"/>
          <w:szCs w:val="24"/>
        </w:rPr>
        <w:t>4</w:t>
      </w:r>
      <w:r w:rsidRPr="00484950">
        <w:rPr>
          <w:rFonts w:ascii="宋体" w:eastAsia="宋体" w:hAnsi="宋体" w:cs="Times New Roman" w:hint="eastAsia"/>
          <w:sz w:val="24"/>
          <w:szCs w:val="24"/>
        </w:rPr>
        <w:t>学期的</w:t>
      </w:r>
      <w:r w:rsidR="0057643A" w:rsidRPr="00484950">
        <w:rPr>
          <w:rFonts w:ascii="宋体" w:eastAsia="宋体" w:hAnsi="宋体" w:cs="Times New Roman" w:hint="eastAsia"/>
          <w:sz w:val="24"/>
          <w:szCs w:val="24"/>
        </w:rPr>
        <w:t>3</w:t>
      </w:r>
      <w:r w:rsidRPr="00484950">
        <w:rPr>
          <w:rFonts w:ascii="宋体" w:eastAsia="宋体" w:hAnsi="宋体" w:cs="Times New Roman" w:hint="eastAsia"/>
          <w:sz w:val="24"/>
          <w:szCs w:val="24"/>
        </w:rPr>
        <w:t>月底前。</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（四）学术研究成果要求</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1.积极参与导师的科研活动，能够在导师指导下撰写学术论文。</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2.申请提前毕业的硕士研究生，在完成最低学分和学位论文工作要求下，并同时符合以下条件方可提出提前毕业申请：</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（1）成绩要求：各科成绩不得低于</w:t>
      </w:r>
      <w:r w:rsidR="00BD652D" w:rsidRPr="00484950">
        <w:rPr>
          <w:rFonts w:ascii="宋体" w:eastAsia="宋体" w:hAnsi="宋体" w:cs="Times New Roman" w:hint="eastAsia"/>
          <w:sz w:val="24"/>
          <w:szCs w:val="24"/>
        </w:rPr>
        <w:t>80分</w:t>
      </w:r>
      <w:r w:rsidRPr="00484950">
        <w:rPr>
          <w:rFonts w:ascii="宋体" w:eastAsia="宋体" w:hAnsi="宋体" w:cs="Times New Roman" w:hint="eastAsia"/>
          <w:sz w:val="24"/>
          <w:szCs w:val="24"/>
        </w:rPr>
        <w:t>，平均成绩不得低于8</w:t>
      </w:r>
      <w:r w:rsidR="00BD652D" w:rsidRPr="00484950">
        <w:rPr>
          <w:rFonts w:ascii="宋体" w:eastAsia="宋体" w:hAnsi="宋体" w:cs="Times New Roman" w:hint="eastAsia"/>
          <w:sz w:val="24"/>
          <w:szCs w:val="24"/>
        </w:rPr>
        <w:t>5</w:t>
      </w:r>
      <w:r w:rsidRPr="00484950">
        <w:rPr>
          <w:rFonts w:ascii="宋体" w:eastAsia="宋体" w:hAnsi="宋体" w:cs="Times New Roman" w:hint="eastAsia"/>
          <w:sz w:val="24"/>
          <w:szCs w:val="24"/>
        </w:rPr>
        <w:t>分</w:t>
      </w:r>
      <w:r w:rsidR="00BD652D" w:rsidRPr="00484950">
        <w:rPr>
          <w:rFonts w:ascii="宋体" w:eastAsia="宋体" w:hAnsi="宋体" w:cs="Times New Roman" w:hint="eastAsia"/>
          <w:sz w:val="24"/>
          <w:szCs w:val="24"/>
        </w:rPr>
        <w:t>。</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（2）论文要求：以</w:t>
      </w:r>
      <w:r w:rsidR="006D7F17" w:rsidRPr="00484950">
        <w:rPr>
          <w:rFonts w:ascii="宋体" w:eastAsia="宋体" w:hAnsi="宋体" w:cs="Times New Roman" w:hint="eastAsia"/>
          <w:sz w:val="24"/>
          <w:szCs w:val="24"/>
        </w:rPr>
        <w:t>学生</w:t>
      </w:r>
      <w:r w:rsidRPr="00484950">
        <w:rPr>
          <w:rFonts w:ascii="宋体" w:eastAsia="宋体" w:hAnsi="宋体" w:cs="Times New Roman" w:hint="eastAsia"/>
          <w:sz w:val="24"/>
          <w:szCs w:val="24"/>
        </w:rPr>
        <w:t>为第一作者</w:t>
      </w:r>
      <w:r w:rsidR="00D61FDB" w:rsidRPr="00484950">
        <w:rPr>
          <w:rFonts w:ascii="宋体" w:eastAsia="宋体" w:hAnsi="宋体" w:cs="Times New Roman" w:hint="eastAsia"/>
          <w:sz w:val="24"/>
          <w:szCs w:val="24"/>
        </w:rPr>
        <w:t>且导师为第二作者（通讯作者）</w:t>
      </w:r>
      <w:r w:rsidRPr="00484950">
        <w:rPr>
          <w:rFonts w:ascii="宋体" w:eastAsia="宋体" w:hAnsi="宋体" w:cs="Times New Roman" w:hint="eastAsia"/>
          <w:sz w:val="24"/>
          <w:szCs w:val="24"/>
        </w:rPr>
        <w:t>或导师</w:t>
      </w:r>
      <w:r w:rsidR="00CA79AA" w:rsidRPr="00484950">
        <w:rPr>
          <w:rFonts w:ascii="宋体" w:eastAsia="宋体" w:hAnsi="宋体" w:cs="Times New Roman" w:hint="eastAsia"/>
          <w:sz w:val="24"/>
          <w:szCs w:val="24"/>
        </w:rPr>
        <w:t>为</w:t>
      </w:r>
      <w:r w:rsidRPr="00484950">
        <w:rPr>
          <w:rFonts w:ascii="宋体" w:eastAsia="宋体" w:hAnsi="宋体" w:cs="Times New Roman" w:hint="eastAsia"/>
          <w:sz w:val="24"/>
          <w:szCs w:val="24"/>
        </w:rPr>
        <w:t>第一作者</w:t>
      </w:r>
      <w:r w:rsidR="00D61FDB" w:rsidRPr="00484950">
        <w:rPr>
          <w:rFonts w:ascii="宋体" w:eastAsia="宋体" w:hAnsi="宋体" w:cs="Times New Roman" w:hint="eastAsia"/>
          <w:sz w:val="24"/>
          <w:szCs w:val="24"/>
        </w:rPr>
        <w:t>且</w:t>
      </w:r>
      <w:r w:rsidR="006D7F17" w:rsidRPr="00484950">
        <w:rPr>
          <w:rFonts w:ascii="宋体" w:eastAsia="宋体" w:hAnsi="宋体" w:cs="Times New Roman" w:hint="eastAsia"/>
          <w:sz w:val="24"/>
          <w:szCs w:val="24"/>
        </w:rPr>
        <w:t>学生</w:t>
      </w:r>
      <w:r w:rsidR="00D61FDB" w:rsidRPr="00484950">
        <w:rPr>
          <w:rFonts w:ascii="宋体" w:eastAsia="宋体" w:hAnsi="宋体" w:cs="Times New Roman" w:hint="eastAsia"/>
          <w:sz w:val="24"/>
          <w:szCs w:val="24"/>
        </w:rPr>
        <w:t>为</w:t>
      </w:r>
      <w:r w:rsidRPr="00484950">
        <w:rPr>
          <w:rFonts w:ascii="宋体" w:eastAsia="宋体" w:hAnsi="宋体" w:cs="Times New Roman" w:hint="eastAsia"/>
          <w:sz w:val="24"/>
          <w:szCs w:val="24"/>
        </w:rPr>
        <w:t>第二作者，发表在文法学院《一级与核心学术论文认定标准》(院发[201</w:t>
      </w:r>
      <w:r w:rsidR="00C27C4B" w:rsidRPr="00484950">
        <w:rPr>
          <w:rFonts w:ascii="宋体" w:eastAsia="宋体" w:hAnsi="宋体" w:cs="Times New Roman" w:hint="eastAsia"/>
          <w:sz w:val="24"/>
          <w:szCs w:val="24"/>
        </w:rPr>
        <w:t>8</w:t>
      </w:r>
      <w:r w:rsidRPr="00484950">
        <w:rPr>
          <w:rFonts w:ascii="宋体" w:eastAsia="宋体" w:hAnsi="宋体" w:cs="Times New Roman" w:hint="eastAsia"/>
          <w:sz w:val="24"/>
          <w:szCs w:val="24"/>
        </w:rPr>
        <w:t>]</w:t>
      </w:r>
      <w:r w:rsidR="00C27C4B" w:rsidRPr="00484950">
        <w:rPr>
          <w:rFonts w:ascii="宋体" w:eastAsia="宋体" w:hAnsi="宋体" w:cs="Times New Roman" w:hint="eastAsia"/>
          <w:sz w:val="24"/>
          <w:szCs w:val="24"/>
        </w:rPr>
        <w:t>2</w:t>
      </w:r>
      <w:r w:rsidRPr="00484950">
        <w:rPr>
          <w:rFonts w:ascii="宋体" w:eastAsia="宋体" w:hAnsi="宋体" w:cs="Times New Roman" w:hint="eastAsia"/>
          <w:sz w:val="24"/>
          <w:szCs w:val="24"/>
        </w:rPr>
        <w:t>号)规定上的期刊杂志上的学术论文</w:t>
      </w:r>
      <w:r w:rsidR="00D61FDB" w:rsidRPr="00484950">
        <w:rPr>
          <w:rFonts w:ascii="宋体" w:eastAsia="宋体" w:hAnsi="宋体" w:cs="Times New Roman" w:hint="eastAsia"/>
          <w:sz w:val="24"/>
          <w:szCs w:val="24"/>
        </w:rPr>
        <w:t>至少</w:t>
      </w:r>
      <w:r w:rsidR="006D7F17" w:rsidRPr="00484950">
        <w:rPr>
          <w:rFonts w:ascii="宋体" w:eastAsia="宋体" w:hAnsi="宋体" w:cs="Times New Roman" w:hint="eastAsia"/>
          <w:sz w:val="24"/>
          <w:szCs w:val="24"/>
        </w:rPr>
        <w:t>1</w:t>
      </w:r>
      <w:r w:rsidRPr="00484950">
        <w:rPr>
          <w:rFonts w:ascii="宋体" w:eastAsia="宋体" w:hAnsi="宋体" w:cs="Times New Roman" w:hint="eastAsia"/>
          <w:sz w:val="24"/>
          <w:szCs w:val="24"/>
        </w:rPr>
        <w:t xml:space="preserve">篇，且第一署名单位为东北大学。 </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3.申请提前毕业时间节点：提交提前毕业申请为第</w:t>
      </w:r>
      <w:r w:rsidR="00D52636" w:rsidRPr="00484950">
        <w:rPr>
          <w:rFonts w:ascii="宋体" w:eastAsia="宋体" w:hAnsi="宋体" w:cs="Times New Roman" w:hint="eastAsia"/>
          <w:sz w:val="24"/>
          <w:szCs w:val="24"/>
        </w:rPr>
        <w:t>4</w:t>
      </w:r>
      <w:r w:rsidRPr="00484950">
        <w:rPr>
          <w:rFonts w:ascii="宋体" w:eastAsia="宋体" w:hAnsi="宋体" w:cs="Times New Roman" w:hint="eastAsia"/>
          <w:sz w:val="24"/>
          <w:szCs w:val="24"/>
        </w:rPr>
        <w:t>学期7月，提前毕业答辩时间为第</w:t>
      </w:r>
      <w:r w:rsidR="00D52636" w:rsidRPr="00484950">
        <w:rPr>
          <w:rFonts w:ascii="宋体" w:eastAsia="宋体" w:hAnsi="宋体" w:cs="Times New Roman" w:hint="eastAsia"/>
          <w:sz w:val="24"/>
          <w:szCs w:val="24"/>
        </w:rPr>
        <w:t>5</w:t>
      </w:r>
      <w:r w:rsidRPr="00484950">
        <w:rPr>
          <w:rFonts w:ascii="宋体" w:eastAsia="宋体" w:hAnsi="宋体" w:cs="Times New Roman" w:hint="eastAsia"/>
          <w:sz w:val="24"/>
          <w:szCs w:val="24"/>
        </w:rPr>
        <w:t>学期的</w:t>
      </w:r>
      <w:r w:rsidR="00D52636" w:rsidRPr="00484950">
        <w:rPr>
          <w:rFonts w:ascii="宋体" w:eastAsia="宋体" w:hAnsi="宋体" w:cs="Times New Roman" w:hint="eastAsia"/>
          <w:sz w:val="24"/>
          <w:szCs w:val="24"/>
        </w:rPr>
        <w:t>12</w:t>
      </w:r>
      <w:r w:rsidRPr="00484950">
        <w:rPr>
          <w:rFonts w:ascii="宋体" w:eastAsia="宋体" w:hAnsi="宋体" w:cs="Times New Roman" w:hint="eastAsia"/>
          <w:sz w:val="24"/>
          <w:szCs w:val="24"/>
        </w:rPr>
        <w:t>月。</w:t>
      </w:r>
    </w:p>
    <w:p w:rsidR="00C077C9" w:rsidRPr="00484950" w:rsidRDefault="00C077C9"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（五）学位论文撰写</w:t>
      </w:r>
    </w:p>
    <w:p w:rsidR="00C077C9" w:rsidRPr="00484950" w:rsidRDefault="00C077C9"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研究生应在导师的指导下，独立完成学位论文撰写工作。学位论文应体现研究生的研究成果、反映研究生在本学科领域研究中达到的学术水平，满足相应学位授予标准。学位论文撰写应严格按照开题的题目结构撰写，不能无故变更选题；禁止抄袭等</w:t>
      </w:r>
      <w:r w:rsidR="006D7F17" w:rsidRPr="00484950">
        <w:rPr>
          <w:rFonts w:ascii="宋体" w:eastAsia="宋体" w:hAnsi="宋体" w:cs="Times New Roman" w:hint="eastAsia"/>
          <w:sz w:val="24"/>
          <w:szCs w:val="24"/>
        </w:rPr>
        <w:t>学术不端</w:t>
      </w:r>
      <w:r w:rsidRPr="00484950">
        <w:rPr>
          <w:rFonts w:ascii="宋体" w:eastAsia="宋体" w:hAnsi="宋体" w:cs="Times New Roman" w:hint="eastAsia"/>
          <w:sz w:val="24"/>
          <w:szCs w:val="24"/>
        </w:rPr>
        <w:t>行为；学位论文撰写按照《东北大学关于研究生学位论文书写格式与提交归档论文的基本要求》的规定执行，具体格式规范及要求由学院统一制定。</w:t>
      </w:r>
    </w:p>
    <w:p w:rsidR="002175C5" w:rsidRPr="00484950" w:rsidRDefault="002175C5"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w:t>
      </w:r>
      <w:r w:rsidR="00C077C9" w:rsidRPr="00484950">
        <w:rPr>
          <w:rFonts w:ascii="宋体" w:eastAsia="宋体" w:hAnsi="宋体" w:cs="Times New Roman" w:hint="eastAsia"/>
          <w:sz w:val="24"/>
          <w:szCs w:val="24"/>
        </w:rPr>
        <w:t>六</w:t>
      </w:r>
      <w:r w:rsidRPr="00484950">
        <w:rPr>
          <w:rFonts w:ascii="宋体" w:eastAsia="宋体" w:hAnsi="宋体" w:cs="Times New Roman" w:hint="eastAsia"/>
          <w:sz w:val="24"/>
          <w:szCs w:val="24"/>
        </w:rPr>
        <w:t>）论文预答辩</w:t>
      </w:r>
    </w:p>
    <w:p w:rsidR="002175C5" w:rsidRPr="00484950" w:rsidRDefault="002175C5"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1.论文预答辩以学术报告形式进行。</w:t>
      </w:r>
    </w:p>
    <w:p w:rsidR="002175C5" w:rsidRPr="00484950" w:rsidRDefault="002175C5"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lastRenderedPageBreak/>
        <w:t>2.</w:t>
      </w:r>
      <w:r w:rsidR="00BC0CE7" w:rsidRPr="00484950">
        <w:rPr>
          <w:rFonts w:ascii="宋体" w:eastAsia="宋体" w:hAnsi="宋体" w:cs="Times New Roman" w:hint="eastAsia"/>
          <w:sz w:val="24"/>
          <w:szCs w:val="24"/>
        </w:rPr>
        <w:t>预答辩</w:t>
      </w:r>
      <w:r w:rsidRPr="00484950">
        <w:rPr>
          <w:rFonts w:ascii="宋体" w:eastAsia="宋体" w:hAnsi="宋体" w:cs="Times New Roman" w:hint="eastAsia"/>
          <w:sz w:val="24"/>
          <w:szCs w:val="24"/>
        </w:rPr>
        <w:t>审查重点：学位论文的</w:t>
      </w:r>
      <w:r w:rsidR="00BD652D" w:rsidRPr="00484950">
        <w:rPr>
          <w:rFonts w:ascii="宋体" w:eastAsia="宋体" w:hAnsi="宋体" w:cs="Times New Roman" w:hint="eastAsia"/>
          <w:sz w:val="24"/>
          <w:szCs w:val="24"/>
        </w:rPr>
        <w:t>结构层次</w:t>
      </w:r>
      <w:r w:rsidRPr="00484950">
        <w:rPr>
          <w:rFonts w:ascii="宋体" w:eastAsia="宋体" w:hAnsi="宋体" w:cs="Times New Roman" w:hint="eastAsia"/>
          <w:sz w:val="24"/>
          <w:szCs w:val="24"/>
        </w:rPr>
        <w:t>、</w:t>
      </w:r>
      <w:r w:rsidR="00BD652D" w:rsidRPr="00484950">
        <w:rPr>
          <w:rFonts w:ascii="宋体" w:eastAsia="宋体" w:hAnsi="宋体" w:cs="Times New Roman" w:hint="eastAsia"/>
          <w:sz w:val="24"/>
          <w:szCs w:val="24"/>
        </w:rPr>
        <w:t>理论</w:t>
      </w:r>
      <w:r w:rsidR="00BC0CE7" w:rsidRPr="00484950">
        <w:rPr>
          <w:rFonts w:ascii="宋体" w:eastAsia="宋体" w:hAnsi="宋体" w:cs="Times New Roman" w:hint="eastAsia"/>
          <w:sz w:val="24"/>
          <w:szCs w:val="24"/>
        </w:rPr>
        <w:t>的适用性</w:t>
      </w:r>
      <w:r w:rsidR="00BD652D" w:rsidRPr="00484950">
        <w:rPr>
          <w:rFonts w:ascii="宋体" w:eastAsia="宋体" w:hAnsi="宋体" w:cs="Times New Roman" w:hint="eastAsia"/>
          <w:sz w:val="24"/>
          <w:szCs w:val="24"/>
        </w:rPr>
        <w:t>、</w:t>
      </w:r>
      <w:r w:rsidRPr="00484950">
        <w:rPr>
          <w:rFonts w:ascii="宋体" w:eastAsia="宋体" w:hAnsi="宋体" w:cs="Times New Roman" w:hint="eastAsia"/>
          <w:sz w:val="24"/>
          <w:szCs w:val="24"/>
        </w:rPr>
        <w:t>基础知识</w:t>
      </w:r>
      <w:r w:rsidR="00BD652D" w:rsidRPr="00484950">
        <w:rPr>
          <w:rFonts w:ascii="宋体" w:eastAsia="宋体" w:hAnsi="宋体" w:cs="Times New Roman" w:hint="eastAsia"/>
          <w:sz w:val="24"/>
          <w:szCs w:val="24"/>
        </w:rPr>
        <w:t>掌握程度</w:t>
      </w:r>
      <w:r w:rsidRPr="00484950">
        <w:rPr>
          <w:rFonts w:ascii="宋体" w:eastAsia="宋体" w:hAnsi="宋体" w:cs="Times New Roman" w:hint="eastAsia"/>
          <w:sz w:val="24"/>
          <w:szCs w:val="24"/>
        </w:rPr>
        <w:t>、论文规范性、论文的工作量</w:t>
      </w:r>
      <w:r w:rsidR="00BC0CE7" w:rsidRPr="00484950">
        <w:rPr>
          <w:rFonts w:ascii="宋体" w:eastAsia="宋体" w:hAnsi="宋体" w:cs="Times New Roman" w:hint="eastAsia"/>
          <w:sz w:val="24"/>
          <w:szCs w:val="24"/>
        </w:rPr>
        <w:t>等</w:t>
      </w:r>
      <w:r w:rsidRPr="00484950">
        <w:rPr>
          <w:rFonts w:ascii="宋体" w:eastAsia="宋体" w:hAnsi="宋体" w:cs="Times New Roman" w:hint="eastAsia"/>
          <w:sz w:val="24"/>
          <w:szCs w:val="24"/>
        </w:rPr>
        <w:t>。</w:t>
      </w:r>
    </w:p>
    <w:p w:rsidR="002175C5" w:rsidRPr="00484950" w:rsidRDefault="002175C5"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3.预答辩由不少于</w:t>
      </w:r>
      <w:r w:rsidRPr="00484950">
        <w:rPr>
          <w:rFonts w:ascii="宋体" w:eastAsia="宋体" w:hAnsi="宋体" w:cs="Times New Roman"/>
          <w:sz w:val="24"/>
          <w:szCs w:val="24"/>
        </w:rPr>
        <w:t>3</w:t>
      </w:r>
      <w:r w:rsidRPr="00484950">
        <w:rPr>
          <w:rFonts w:ascii="宋体" w:eastAsia="宋体" w:hAnsi="宋体" w:cs="Times New Roman" w:hint="eastAsia"/>
          <w:sz w:val="24"/>
          <w:szCs w:val="24"/>
        </w:rPr>
        <w:t>名本学科</w:t>
      </w:r>
      <w:r w:rsidR="001161CD" w:rsidRPr="00484950">
        <w:rPr>
          <w:rFonts w:ascii="宋体" w:eastAsia="宋体" w:hAnsi="宋体" w:cs="Times New Roman" w:hint="eastAsia"/>
          <w:sz w:val="24"/>
          <w:szCs w:val="24"/>
        </w:rPr>
        <w:t>领域的指导教师组成</w:t>
      </w:r>
      <w:r w:rsidRPr="00484950">
        <w:rPr>
          <w:rFonts w:ascii="宋体" w:eastAsia="宋体" w:hAnsi="宋体" w:cs="Times New Roman" w:hint="eastAsia"/>
          <w:sz w:val="24"/>
          <w:szCs w:val="24"/>
        </w:rPr>
        <w:t>的</w:t>
      </w:r>
      <w:r w:rsidR="001161CD" w:rsidRPr="00484950">
        <w:rPr>
          <w:rFonts w:ascii="宋体" w:eastAsia="宋体" w:hAnsi="宋体" w:cs="Times New Roman" w:hint="eastAsia"/>
          <w:sz w:val="24"/>
          <w:szCs w:val="24"/>
        </w:rPr>
        <w:t>专家</w:t>
      </w:r>
      <w:r w:rsidRPr="00484950">
        <w:rPr>
          <w:rFonts w:ascii="宋体" w:eastAsia="宋体" w:hAnsi="宋体" w:cs="Times New Roman" w:hint="eastAsia"/>
          <w:sz w:val="24"/>
          <w:szCs w:val="24"/>
        </w:rPr>
        <w:t>小组进行论证和评审。</w:t>
      </w:r>
    </w:p>
    <w:p w:rsidR="00362C41" w:rsidRPr="00484950" w:rsidRDefault="00362C41"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4.预答辩通过的硕士生须认真修改预答辩专家组提出的修改意见，并经导师审核通过后方可申请学位论文</w:t>
      </w:r>
      <w:r w:rsidR="006D6FB3" w:rsidRPr="00484950">
        <w:rPr>
          <w:rFonts w:ascii="宋体" w:eastAsia="宋体" w:hAnsi="宋体" w:cs="Times New Roman" w:hint="eastAsia"/>
          <w:sz w:val="24"/>
          <w:szCs w:val="24"/>
        </w:rPr>
        <w:t>送审</w:t>
      </w:r>
      <w:r w:rsidRPr="00484950">
        <w:rPr>
          <w:rFonts w:ascii="宋体" w:eastAsia="宋体" w:hAnsi="宋体" w:cs="Times New Roman" w:hint="eastAsia"/>
          <w:sz w:val="24"/>
          <w:szCs w:val="24"/>
        </w:rPr>
        <w:t>。</w:t>
      </w:r>
    </w:p>
    <w:p w:rsidR="00362C41" w:rsidRPr="00484950" w:rsidRDefault="00362C41" w:rsidP="00362C41">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5</w:t>
      </w:r>
      <w:r w:rsidR="002175C5" w:rsidRPr="00484950">
        <w:rPr>
          <w:rFonts w:ascii="宋体" w:eastAsia="宋体" w:hAnsi="宋体" w:cs="Times New Roman" w:hint="eastAsia"/>
          <w:sz w:val="24"/>
          <w:szCs w:val="24"/>
        </w:rPr>
        <w:t>.</w:t>
      </w:r>
      <w:r w:rsidRPr="00484950">
        <w:rPr>
          <w:rFonts w:ascii="宋体" w:eastAsia="宋体" w:hAnsi="宋体" w:cs="Times New Roman"/>
          <w:sz w:val="24"/>
          <w:szCs w:val="24"/>
        </w:rPr>
        <w:t>预答辩未通过的</w:t>
      </w:r>
      <w:r w:rsidRPr="00484950">
        <w:rPr>
          <w:rFonts w:ascii="宋体" w:eastAsia="宋体" w:hAnsi="宋体" w:cs="Times New Roman" w:hint="eastAsia"/>
          <w:sz w:val="24"/>
          <w:szCs w:val="24"/>
        </w:rPr>
        <w:t>硕士</w:t>
      </w:r>
      <w:r w:rsidRPr="00484950">
        <w:rPr>
          <w:rFonts w:ascii="宋体" w:eastAsia="宋体" w:hAnsi="宋体" w:cs="Times New Roman"/>
          <w:sz w:val="24"/>
          <w:szCs w:val="24"/>
        </w:rPr>
        <w:t>研究生或预答辩通过但论文修改不到位的硕士研究生不能申请学位论文</w:t>
      </w:r>
      <w:r w:rsidR="006D6FB3" w:rsidRPr="00484950">
        <w:rPr>
          <w:rFonts w:ascii="宋体" w:eastAsia="宋体" w:hAnsi="宋体" w:cs="Times New Roman" w:hint="eastAsia"/>
          <w:sz w:val="24"/>
          <w:szCs w:val="24"/>
        </w:rPr>
        <w:t>送审</w:t>
      </w:r>
      <w:r w:rsidRPr="00484950">
        <w:rPr>
          <w:rFonts w:ascii="宋体" w:eastAsia="宋体" w:hAnsi="宋体" w:cs="Times New Roman"/>
          <w:sz w:val="24"/>
          <w:szCs w:val="24"/>
        </w:rPr>
        <w:t>。</w:t>
      </w:r>
    </w:p>
    <w:p w:rsidR="002175C5" w:rsidRPr="00484950" w:rsidRDefault="00362C41"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6</w:t>
      </w:r>
      <w:r w:rsidR="002175C5" w:rsidRPr="00484950">
        <w:rPr>
          <w:rFonts w:ascii="宋体" w:eastAsia="宋体" w:hAnsi="宋体" w:cs="Times New Roman" w:hint="eastAsia"/>
          <w:sz w:val="24"/>
          <w:szCs w:val="24"/>
        </w:rPr>
        <w:t>.预答辩时间节点：正常毕业为第6学期4月前，提前毕业为第5学期的10月前。</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w:t>
      </w:r>
      <w:r w:rsidR="00674C5F" w:rsidRPr="00484950">
        <w:rPr>
          <w:rFonts w:ascii="宋体" w:eastAsia="宋体" w:hAnsi="宋体" w:cs="Times New Roman" w:hint="eastAsia"/>
          <w:sz w:val="24"/>
          <w:szCs w:val="24"/>
        </w:rPr>
        <w:t>七</w:t>
      </w:r>
      <w:r w:rsidRPr="00484950">
        <w:rPr>
          <w:rFonts w:ascii="宋体" w:eastAsia="宋体" w:hAnsi="宋体" w:cs="Times New Roman" w:hint="eastAsia"/>
          <w:sz w:val="24"/>
          <w:szCs w:val="24"/>
        </w:rPr>
        <w:t>）</w:t>
      </w:r>
      <w:r w:rsidR="00674C5F" w:rsidRPr="00484950">
        <w:rPr>
          <w:rFonts w:ascii="宋体" w:eastAsia="宋体" w:hAnsi="宋体" w:cs="Times New Roman" w:hint="eastAsia"/>
          <w:sz w:val="24"/>
          <w:szCs w:val="24"/>
        </w:rPr>
        <w:t>论文</w:t>
      </w:r>
      <w:r w:rsidRPr="00484950">
        <w:rPr>
          <w:rFonts w:ascii="宋体" w:eastAsia="宋体" w:hAnsi="宋体" w:cs="Times New Roman" w:hint="eastAsia"/>
          <w:sz w:val="24"/>
          <w:szCs w:val="24"/>
        </w:rPr>
        <w:t>评</w:t>
      </w:r>
      <w:r w:rsidR="00674C5F" w:rsidRPr="00484950">
        <w:rPr>
          <w:rFonts w:ascii="宋体" w:eastAsia="宋体" w:hAnsi="宋体" w:cs="Times New Roman" w:hint="eastAsia"/>
          <w:sz w:val="24"/>
          <w:szCs w:val="24"/>
        </w:rPr>
        <w:t>审</w:t>
      </w:r>
    </w:p>
    <w:p w:rsidR="00090BC3" w:rsidRPr="00484950" w:rsidRDefault="00090BC3"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1.完成并通过文献综述报告、开题报告、中期检查、学术研究成果要求、</w:t>
      </w:r>
      <w:r w:rsidR="00674C5F" w:rsidRPr="00484950">
        <w:rPr>
          <w:rFonts w:ascii="宋体" w:eastAsia="宋体" w:hAnsi="宋体" w:cs="Times New Roman" w:hint="eastAsia"/>
          <w:sz w:val="24"/>
          <w:szCs w:val="24"/>
        </w:rPr>
        <w:t>预答辩</w:t>
      </w:r>
      <w:r w:rsidRPr="00484950">
        <w:rPr>
          <w:rFonts w:ascii="宋体" w:eastAsia="宋体" w:hAnsi="宋体" w:cs="Times New Roman" w:hint="eastAsia"/>
          <w:sz w:val="24"/>
          <w:szCs w:val="24"/>
        </w:rPr>
        <w:t>等培养方案规定的所有环节，且课程成绩合格，达到培养方案规定的学分要求，方可申请参加学位论文答辩。</w:t>
      </w:r>
    </w:p>
    <w:p w:rsidR="00090BC3" w:rsidRPr="00484950" w:rsidRDefault="00674C5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2</w:t>
      </w:r>
      <w:r w:rsidR="00090BC3" w:rsidRPr="00484950">
        <w:rPr>
          <w:rFonts w:ascii="宋体" w:eastAsia="宋体" w:hAnsi="宋体" w:cs="Times New Roman" w:hint="eastAsia"/>
          <w:sz w:val="24"/>
          <w:szCs w:val="24"/>
        </w:rPr>
        <w:t>.学位论文应在答辩前一个月完成送审评阅工作；学位论文评阅实行匿名制，包括外审评阅和内审评阅两部分；外审评阅由学院统一</w:t>
      </w:r>
      <w:r w:rsidR="0079515A" w:rsidRPr="00484950">
        <w:rPr>
          <w:rFonts w:ascii="宋体" w:eastAsia="宋体" w:hAnsi="宋体" w:cs="Times New Roman" w:hint="eastAsia"/>
          <w:sz w:val="24"/>
          <w:szCs w:val="24"/>
        </w:rPr>
        <w:t>组织</w:t>
      </w:r>
      <w:r w:rsidR="00090BC3" w:rsidRPr="00484950">
        <w:rPr>
          <w:rFonts w:ascii="宋体" w:eastAsia="宋体" w:hAnsi="宋体" w:cs="Times New Roman" w:hint="eastAsia"/>
          <w:sz w:val="24"/>
          <w:szCs w:val="24"/>
        </w:rPr>
        <w:t>。</w:t>
      </w:r>
    </w:p>
    <w:p w:rsidR="00674C5F" w:rsidRPr="00484950" w:rsidRDefault="00674C5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（八）论文答辩</w:t>
      </w:r>
    </w:p>
    <w:p w:rsidR="00674C5F" w:rsidRPr="00484950" w:rsidRDefault="00674C5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1.硕士学位论文的答辩时间距提交开题报告时间不低于</w:t>
      </w:r>
      <w:r w:rsidRPr="00484950">
        <w:rPr>
          <w:rFonts w:ascii="宋体" w:eastAsia="宋体" w:hAnsi="宋体" w:cs="Times New Roman"/>
          <w:sz w:val="24"/>
          <w:szCs w:val="24"/>
        </w:rPr>
        <w:t>12</w:t>
      </w:r>
      <w:r w:rsidRPr="00484950">
        <w:rPr>
          <w:rFonts w:ascii="宋体" w:eastAsia="宋体" w:hAnsi="宋体" w:cs="Times New Roman" w:hint="eastAsia"/>
          <w:sz w:val="24"/>
          <w:szCs w:val="24"/>
        </w:rPr>
        <w:t>个月。</w:t>
      </w:r>
    </w:p>
    <w:p w:rsidR="00674C5F" w:rsidRPr="00484950" w:rsidRDefault="00674C5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2.首次答辩未通过者，应在</w:t>
      </w:r>
      <w:r w:rsidR="006D7F17" w:rsidRPr="00484950">
        <w:rPr>
          <w:rFonts w:ascii="宋体" w:eastAsia="宋体" w:hAnsi="宋体" w:cs="Times New Roman" w:hint="eastAsia"/>
          <w:sz w:val="24"/>
          <w:szCs w:val="24"/>
        </w:rPr>
        <w:t>规定时间内</w:t>
      </w:r>
      <w:r w:rsidRPr="00484950">
        <w:rPr>
          <w:rFonts w:ascii="宋体" w:eastAsia="宋体" w:hAnsi="宋体" w:cs="Times New Roman" w:hint="eastAsia"/>
          <w:sz w:val="24"/>
          <w:szCs w:val="24"/>
        </w:rPr>
        <w:t>进行二次答辩；二次答辩仍未通过者，不授予学位。</w:t>
      </w:r>
    </w:p>
    <w:p w:rsidR="00674C5F" w:rsidRPr="00484950" w:rsidRDefault="00674C5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3.学位答辩要求按《东北大学授予研究生学位的工作细则》的规定执行。</w:t>
      </w:r>
    </w:p>
    <w:p w:rsidR="00674C5F" w:rsidRPr="00484950" w:rsidRDefault="00674C5F" w:rsidP="00C4441B">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4.学位论文答辩时间节点：正常毕业（3年）为第6学期的6月底前；提前毕业（2.5年）为第5学期的12月底前。</w:t>
      </w:r>
    </w:p>
    <w:p w:rsidR="003E04A9" w:rsidRPr="00484950" w:rsidRDefault="003E04A9" w:rsidP="00A4651A">
      <w:pPr>
        <w:spacing w:line="360" w:lineRule="auto"/>
        <w:ind w:firstLineChars="200" w:firstLine="482"/>
        <w:jc w:val="left"/>
        <w:rPr>
          <w:rFonts w:ascii="黑体" w:eastAsia="黑体" w:hAnsi="黑体" w:cs="Calibri"/>
          <w:b/>
          <w:sz w:val="24"/>
          <w:szCs w:val="24"/>
        </w:rPr>
      </w:pPr>
      <w:r w:rsidRPr="00484950">
        <w:rPr>
          <w:rFonts w:ascii="黑体" w:eastAsia="黑体" w:hAnsi="黑体" w:cs="Calibri" w:hint="eastAsia"/>
          <w:b/>
          <w:sz w:val="24"/>
          <w:szCs w:val="24"/>
        </w:rPr>
        <w:t>七、培养环节考核</w:t>
      </w:r>
    </w:p>
    <w:p w:rsidR="004B1E8B" w:rsidRPr="00484950" w:rsidRDefault="00A4111C" w:rsidP="002465D7">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1.</w:t>
      </w:r>
      <w:r w:rsidR="006113AB" w:rsidRPr="00484950">
        <w:rPr>
          <w:rFonts w:ascii="宋体" w:eastAsia="宋体" w:hAnsi="宋体" w:cs="Times New Roman" w:hint="eastAsia"/>
          <w:sz w:val="24"/>
          <w:szCs w:val="24"/>
        </w:rPr>
        <w:t>在第四学期结束前没有</w:t>
      </w:r>
      <w:r w:rsidRPr="00484950">
        <w:rPr>
          <w:rFonts w:ascii="宋体" w:eastAsia="宋体" w:hAnsi="宋体" w:cs="Times New Roman" w:hint="eastAsia"/>
          <w:sz w:val="24"/>
          <w:szCs w:val="24"/>
        </w:rPr>
        <w:t>通过</w:t>
      </w:r>
      <w:r w:rsidR="006113AB" w:rsidRPr="00484950">
        <w:rPr>
          <w:rFonts w:ascii="宋体" w:eastAsia="宋体" w:hAnsi="宋体" w:cs="Times New Roman" w:hint="eastAsia"/>
          <w:sz w:val="24"/>
          <w:szCs w:val="24"/>
        </w:rPr>
        <w:t>开题</w:t>
      </w:r>
      <w:r w:rsidRPr="00484950">
        <w:rPr>
          <w:rFonts w:ascii="宋体" w:eastAsia="宋体" w:hAnsi="宋体" w:cs="Times New Roman" w:hint="eastAsia"/>
          <w:sz w:val="24"/>
          <w:szCs w:val="24"/>
        </w:rPr>
        <w:t>报告考核</w:t>
      </w:r>
      <w:r w:rsidR="006113AB" w:rsidRPr="00484950">
        <w:rPr>
          <w:rFonts w:ascii="宋体" w:eastAsia="宋体" w:hAnsi="宋体" w:cs="Times New Roman" w:hint="eastAsia"/>
          <w:sz w:val="24"/>
          <w:szCs w:val="24"/>
        </w:rPr>
        <w:t>的研究生，延期毕业</w:t>
      </w:r>
      <w:r w:rsidRPr="00484950">
        <w:rPr>
          <w:rFonts w:ascii="宋体" w:eastAsia="宋体" w:hAnsi="宋体" w:cs="Times New Roman" w:hint="eastAsia"/>
          <w:sz w:val="24"/>
          <w:szCs w:val="24"/>
        </w:rPr>
        <w:t>。</w:t>
      </w:r>
    </w:p>
    <w:p w:rsidR="00A4111C" w:rsidRPr="00484950" w:rsidRDefault="00A4111C" w:rsidP="002465D7">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2.在中期考核过程中，没有按期完成论文写作任务，分流淘汰。</w:t>
      </w:r>
    </w:p>
    <w:p w:rsidR="00A4111C" w:rsidRPr="00C4441B" w:rsidRDefault="00A4111C" w:rsidP="002465D7">
      <w:pPr>
        <w:adjustRightInd w:val="0"/>
        <w:snapToGrid w:val="0"/>
        <w:spacing w:line="300" w:lineRule="auto"/>
        <w:ind w:firstLineChars="200" w:firstLine="480"/>
        <w:rPr>
          <w:rFonts w:ascii="宋体" w:eastAsia="宋体" w:hAnsi="宋体" w:cs="Times New Roman"/>
          <w:sz w:val="24"/>
          <w:szCs w:val="24"/>
        </w:rPr>
      </w:pPr>
      <w:r w:rsidRPr="00484950">
        <w:rPr>
          <w:rFonts w:ascii="宋体" w:eastAsia="宋体" w:hAnsi="宋体" w:cs="Times New Roman" w:hint="eastAsia"/>
          <w:sz w:val="24"/>
          <w:szCs w:val="24"/>
        </w:rPr>
        <w:t>3.</w:t>
      </w:r>
      <w:r w:rsidR="00F86F56" w:rsidRPr="00484950">
        <w:rPr>
          <w:rFonts w:ascii="宋体" w:eastAsia="宋体" w:hAnsi="宋体" w:cs="Times New Roman" w:hint="eastAsia"/>
          <w:sz w:val="24"/>
          <w:szCs w:val="24"/>
        </w:rPr>
        <w:t>超过学校规定的最长学习年限，</w:t>
      </w:r>
      <w:r w:rsidR="00D82011" w:rsidRPr="00484950">
        <w:rPr>
          <w:rFonts w:ascii="宋体" w:eastAsia="宋体" w:hAnsi="宋体" w:cs="Times New Roman" w:hint="eastAsia"/>
          <w:sz w:val="24"/>
          <w:szCs w:val="24"/>
        </w:rPr>
        <w:t>按学校相关管理规定执行</w:t>
      </w:r>
      <w:r w:rsidR="00F86F56" w:rsidRPr="00484950">
        <w:rPr>
          <w:rFonts w:ascii="宋体" w:eastAsia="宋体" w:hAnsi="宋体" w:cs="Times New Roman" w:hint="eastAsia"/>
          <w:sz w:val="24"/>
          <w:szCs w:val="24"/>
        </w:rPr>
        <w:t>。</w:t>
      </w:r>
    </w:p>
    <w:p w:rsidR="00C4441B" w:rsidRDefault="00C4441B">
      <w:pPr>
        <w:adjustRightInd w:val="0"/>
        <w:snapToGrid w:val="0"/>
        <w:spacing w:line="300" w:lineRule="auto"/>
        <w:ind w:firstLineChars="200" w:firstLine="480"/>
        <w:rPr>
          <w:rFonts w:ascii="宋体" w:hAnsi="宋体"/>
          <w:bCs/>
          <w:sz w:val="24"/>
        </w:rPr>
      </w:pPr>
    </w:p>
    <w:p w:rsidR="00C4441B" w:rsidRPr="00C4441B" w:rsidRDefault="00C4441B" w:rsidP="00C4441B">
      <w:pPr>
        <w:rPr>
          <w:rFonts w:ascii="宋体" w:hAnsi="宋体"/>
          <w:sz w:val="24"/>
        </w:rPr>
      </w:pPr>
    </w:p>
    <w:p w:rsidR="00C4441B" w:rsidRPr="00C4441B" w:rsidRDefault="00C4441B" w:rsidP="00C4441B">
      <w:pPr>
        <w:tabs>
          <w:tab w:val="left" w:pos="4820"/>
        </w:tabs>
        <w:rPr>
          <w:rFonts w:ascii="宋体" w:hAnsi="宋体"/>
          <w:sz w:val="24"/>
        </w:rPr>
      </w:pPr>
      <w:r>
        <w:rPr>
          <w:rFonts w:ascii="宋体" w:hAnsi="宋体"/>
          <w:sz w:val="24"/>
        </w:rPr>
        <w:tab/>
      </w:r>
    </w:p>
    <w:p w:rsidR="00C4441B" w:rsidRPr="00C4441B" w:rsidRDefault="00C4441B" w:rsidP="00C4441B">
      <w:pPr>
        <w:rPr>
          <w:rFonts w:ascii="宋体" w:hAnsi="宋体"/>
          <w:sz w:val="24"/>
        </w:rPr>
      </w:pPr>
    </w:p>
    <w:p w:rsidR="00B204D9" w:rsidRPr="00C4441B" w:rsidRDefault="00B204D9" w:rsidP="00C4441B">
      <w:pPr>
        <w:rPr>
          <w:rFonts w:ascii="宋体" w:hAnsi="宋体"/>
          <w:sz w:val="24"/>
        </w:rPr>
      </w:pPr>
    </w:p>
    <w:sectPr w:rsidR="00B204D9" w:rsidRPr="00C4441B" w:rsidSect="00675E0C">
      <w:headerReference w:type="default" r:id="rId9"/>
      <w:footerReference w:type="even" r:id="rId10"/>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7D01" w:rsidRDefault="00637D01" w:rsidP="00994702">
      <w:r>
        <w:separator/>
      </w:r>
    </w:p>
  </w:endnote>
  <w:endnote w:type="continuationSeparator" w:id="0">
    <w:p w:rsidR="00637D01" w:rsidRDefault="00637D01" w:rsidP="009947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Damascus">
    <w:altName w:val="MS Mincho"/>
    <w:charset w:val="00"/>
    <w:family w:val="auto"/>
    <w:pitch w:val="variable"/>
    <w:sig w:usb0="00000003" w:usb1="88000000" w:usb2="14000008"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FDB" w:rsidRDefault="00D61FDB">
    <w:pPr>
      <w:pStyle w:val="a5"/>
    </w:pPr>
  </w:p>
  <w:p w:rsidR="00D61FDB" w:rsidRDefault="00D61FD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928375"/>
      <w:docPartObj>
        <w:docPartGallery w:val="Page Numbers (Bottom of Page)"/>
        <w:docPartUnique/>
      </w:docPartObj>
    </w:sdtPr>
    <w:sdtEndPr>
      <w:rPr>
        <w:rFonts w:ascii="Times New Roman" w:hAnsi="Times New Roman" w:cs="Times New Roman"/>
        <w:sz w:val="24"/>
        <w:szCs w:val="24"/>
      </w:rPr>
    </w:sdtEndPr>
    <w:sdtContent>
      <w:p w:rsidR="00D61FDB" w:rsidRPr="00C4441B" w:rsidRDefault="00D61FDB" w:rsidP="00C4441B">
        <w:pPr>
          <w:pStyle w:val="a5"/>
          <w:jc w:val="center"/>
          <w:rPr>
            <w:rFonts w:ascii="Times New Roman" w:hAnsi="Times New Roman" w:cs="Times New Roman"/>
            <w:sz w:val="24"/>
            <w:szCs w:val="24"/>
          </w:rPr>
        </w:pPr>
        <w:r w:rsidRPr="00C4441B">
          <w:rPr>
            <w:rFonts w:ascii="Times New Roman" w:hAnsi="Times New Roman" w:cs="Times New Roman"/>
            <w:sz w:val="24"/>
            <w:szCs w:val="24"/>
          </w:rPr>
          <w:t xml:space="preserve">- </w:t>
        </w:r>
        <w:r w:rsidRPr="00C4441B">
          <w:rPr>
            <w:rFonts w:ascii="Times New Roman" w:hAnsi="Times New Roman" w:cs="Times New Roman"/>
            <w:sz w:val="24"/>
            <w:szCs w:val="24"/>
          </w:rPr>
          <w:fldChar w:fldCharType="begin"/>
        </w:r>
        <w:r w:rsidRPr="00C4441B">
          <w:rPr>
            <w:rFonts w:ascii="Times New Roman" w:hAnsi="Times New Roman" w:cs="Times New Roman"/>
            <w:sz w:val="24"/>
            <w:szCs w:val="24"/>
          </w:rPr>
          <w:instrText>PAGE   \* MERGEFORMAT</w:instrText>
        </w:r>
        <w:r w:rsidRPr="00C4441B">
          <w:rPr>
            <w:rFonts w:ascii="Times New Roman" w:hAnsi="Times New Roman" w:cs="Times New Roman"/>
            <w:sz w:val="24"/>
            <w:szCs w:val="24"/>
          </w:rPr>
          <w:fldChar w:fldCharType="separate"/>
        </w:r>
        <w:r w:rsidR="00EE2EC1" w:rsidRPr="00EE2EC1">
          <w:rPr>
            <w:rFonts w:ascii="Times New Roman" w:hAnsi="Times New Roman" w:cs="Times New Roman"/>
            <w:noProof/>
            <w:sz w:val="24"/>
            <w:szCs w:val="24"/>
            <w:lang w:val="zh-CN"/>
          </w:rPr>
          <w:t>8</w:t>
        </w:r>
        <w:r w:rsidRPr="00C4441B">
          <w:rPr>
            <w:rFonts w:ascii="Times New Roman" w:hAnsi="Times New Roman" w:cs="Times New Roman"/>
            <w:sz w:val="24"/>
            <w:szCs w:val="24"/>
          </w:rPr>
          <w:fldChar w:fldCharType="end"/>
        </w:r>
        <w:r w:rsidRPr="00C4441B">
          <w:rPr>
            <w:rFonts w:ascii="Times New Roman" w:hAnsi="Times New Roman" w:cs="Times New Roman"/>
            <w:sz w:val="24"/>
            <w:szCs w:val="24"/>
          </w:rPr>
          <w:t xml:space="preserve"> -</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7D01" w:rsidRDefault="00637D01" w:rsidP="00994702">
      <w:r>
        <w:separator/>
      </w:r>
    </w:p>
  </w:footnote>
  <w:footnote w:type="continuationSeparator" w:id="0">
    <w:p w:rsidR="00637D01" w:rsidRDefault="00637D01" w:rsidP="009947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1FDB" w:rsidRPr="00C4441B" w:rsidRDefault="00D61FDB" w:rsidP="00C4441B"/>
  <w:p w:rsidR="00D61FDB" w:rsidRDefault="00D61FD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B3187"/>
    <w:multiLevelType w:val="hybridMultilevel"/>
    <w:tmpl w:val="AC48FB5E"/>
    <w:lvl w:ilvl="0" w:tplc="EB1AD63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3937C64"/>
    <w:multiLevelType w:val="hybridMultilevel"/>
    <w:tmpl w:val="0AFCB0C2"/>
    <w:lvl w:ilvl="0" w:tplc="79343260">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3B475C35"/>
    <w:multiLevelType w:val="hybridMultilevel"/>
    <w:tmpl w:val="8F94A386"/>
    <w:lvl w:ilvl="0" w:tplc="C5807224">
      <w:start w:val="1"/>
      <w:numFmt w:val="decimal"/>
      <w:lvlText w:val="（%1）"/>
      <w:lvlJc w:val="left"/>
      <w:pPr>
        <w:ind w:left="1280" w:hanging="720"/>
      </w:pPr>
      <w:rPr>
        <w:rFonts w:hint="default"/>
        <w:lang w:val="en-US"/>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3">
    <w:nsid w:val="69D733BA"/>
    <w:multiLevelType w:val="hybridMultilevel"/>
    <w:tmpl w:val="0AFCB0C2"/>
    <w:lvl w:ilvl="0" w:tplc="79343260">
      <w:start w:val="1"/>
      <w:numFmt w:val="japaneseCounting"/>
      <w:lvlText w:val="（%1）"/>
      <w:lvlJc w:val="left"/>
      <w:pPr>
        <w:ind w:left="1800" w:hanging="108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71F76A87"/>
    <w:multiLevelType w:val="hybridMultilevel"/>
    <w:tmpl w:val="562C2FAA"/>
    <w:lvl w:ilvl="0" w:tplc="7EC4A2DC">
      <w:start w:val="1204"/>
      <w:numFmt w:val="decimal"/>
      <w:lvlText w:val="（%1）"/>
      <w:lvlJc w:val="left"/>
      <w:pPr>
        <w:ind w:left="1344" w:hanging="134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A834BB9"/>
    <w:multiLevelType w:val="hybridMultilevel"/>
    <w:tmpl w:val="217CDAF6"/>
    <w:lvl w:ilvl="0" w:tplc="6A7220B4">
      <w:start w:val="1"/>
      <w:numFmt w:val="decimal"/>
      <w:lvlText w:val="%1."/>
      <w:lvlJc w:val="left"/>
      <w:pPr>
        <w:ind w:left="968" w:hanging="648"/>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num w:numId="1">
    <w:abstractNumId w:val="0"/>
  </w:num>
  <w:num w:numId="2">
    <w:abstractNumId w:val="3"/>
  </w:num>
  <w:num w:numId="3">
    <w:abstractNumId w:val="1"/>
  </w:num>
  <w:num w:numId="4">
    <w:abstractNumId w:val="2"/>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031D2"/>
    <w:rsid w:val="00003A36"/>
    <w:rsid w:val="00017209"/>
    <w:rsid w:val="0002621B"/>
    <w:rsid w:val="00027744"/>
    <w:rsid w:val="00045136"/>
    <w:rsid w:val="00081616"/>
    <w:rsid w:val="00090BC3"/>
    <w:rsid w:val="000A1F73"/>
    <w:rsid w:val="000A60E8"/>
    <w:rsid w:val="000B00FE"/>
    <w:rsid w:val="000B1479"/>
    <w:rsid w:val="000B1E10"/>
    <w:rsid w:val="001025C3"/>
    <w:rsid w:val="00104AAE"/>
    <w:rsid w:val="001161CD"/>
    <w:rsid w:val="001440CD"/>
    <w:rsid w:val="001448E8"/>
    <w:rsid w:val="00185952"/>
    <w:rsid w:val="00186DD4"/>
    <w:rsid w:val="001C6789"/>
    <w:rsid w:val="001E76D7"/>
    <w:rsid w:val="001F59B7"/>
    <w:rsid w:val="00210C2F"/>
    <w:rsid w:val="002173A6"/>
    <w:rsid w:val="002175C5"/>
    <w:rsid w:val="00224A10"/>
    <w:rsid w:val="00244D64"/>
    <w:rsid w:val="002465D7"/>
    <w:rsid w:val="00256CE5"/>
    <w:rsid w:val="00272331"/>
    <w:rsid w:val="00273718"/>
    <w:rsid w:val="00281283"/>
    <w:rsid w:val="00291565"/>
    <w:rsid w:val="002B3AF7"/>
    <w:rsid w:val="002E0230"/>
    <w:rsid w:val="002E3534"/>
    <w:rsid w:val="002E787C"/>
    <w:rsid w:val="00347D18"/>
    <w:rsid w:val="00362C41"/>
    <w:rsid w:val="00374E3E"/>
    <w:rsid w:val="003752EC"/>
    <w:rsid w:val="00375443"/>
    <w:rsid w:val="00390AE5"/>
    <w:rsid w:val="003A33AC"/>
    <w:rsid w:val="003A381C"/>
    <w:rsid w:val="003A4026"/>
    <w:rsid w:val="003A56BF"/>
    <w:rsid w:val="003E04A9"/>
    <w:rsid w:val="00424495"/>
    <w:rsid w:val="00427D52"/>
    <w:rsid w:val="004470BD"/>
    <w:rsid w:val="00453494"/>
    <w:rsid w:val="00484950"/>
    <w:rsid w:val="004A685B"/>
    <w:rsid w:val="004B1E8B"/>
    <w:rsid w:val="004B231C"/>
    <w:rsid w:val="004F0330"/>
    <w:rsid w:val="004F51EB"/>
    <w:rsid w:val="005118C8"/>
    <w:rsid w:val="00512CCF"/>
    <w:rsid w:val="00541357"/>
    <w:rsid w:val="00560922"/>
    <w:rsid w:val="0056337F"/>
    <w:rsid w:val="0057643A"/>
    <w:rsid w:val="00576A5C"/>
    <w:rsid w:val="00593581"/>
    <w:rsid w:val="005A7575"/>
    <w:rsid w:val="005C3F3E"/>
    <w:rsid w:val="005D6827"/>
    <w:rsid w:val="005E4097"/>
    <w:rsid w:val="005F160A"/>
    <w:rsid w:val="00605DDC"/>
    <w:rsid w:val="006113AB"/>
    <w:rsid w:val="00637D01"/>
    <w:rsid w:val="00671D5A"/>
    <w:rsid w:val="00674C5F"/>
    <w:rsid w:val="00675E0C"/>
    <w:rsid w:val="006A2424"/>
    <w:rsid w:val="006B559A"/>
    <w:rsid w:val="006C3011"/>
    <w:rsid w:val="006D61A1"/>
    <w:rsid w:val="006D6FB3"/>
    <w:rsid w:val="006D7F17"/>
    <w:rsid w:val="006F7CF7"/>
    <w:rsid w:val="00707E52"/>
    <w:rsid w:val="0071511F"/>
    <w:rsid w:val="00752D0B"/>
    <w:rsid w:val="0079515A"/>
    <w:rsid w:val="007A5C05"/>
    <w:rsid w:val="007B019F"/>
    <w:rsid w:val="007C6DED"/>
    <w:rsid w:val="007F181E"/>
    <w:rsid w:val="008024E9"/>
    <w:rsid w:val="00803A57"/>
    <w:rsid w:val="008310B7"/>
    <w:rsid w:val="00835BD0"/>
    <w:rsid w:val="00876C17"/>
    <w:rsid w:val="0089728E"/>
    <w:rsid w:val="008D6210"/>
    <w:rsid w:val="00922417"/>
    <w:rsid w:val="0092785A"/>
    <w:rsid w:val="009370E8"/>
    <w:rsid w:val="009462AE"/>
    <w:rsid w:val="00947A45"/>
    <w:rsid w:val="00952E69"/>
    <w:rsid w:val="00955D90"/>
    <w:rsid w:val="00962EBB"/>
    <w:rsid w:val="00987F62"/>
    <w:rsid w:val="00994702"/>
    <w:rsid w:val="009C5865"/>
    <w:rsid w:val="009D7B6D"/>
    <w:rsid w:val="009E07DD"/>
    <w:rsid w:val="009E449C"/>
    <w:rsid w:val="009E4B7E"/>
    <w:rsid w:val="009F6AFA"/>
    <w:rsid w:val="00A01367"/>
    <w:rsid w:val="00A02F9A"/>
    <w:rsid w:val="00A4111C"/>
    <w:rsid w:val="00A4651A"/>
    <w:rsid w:val="00A558AC"/>
    <w:rsid w:val="00A81B92"/>
    <w:rsid w:val="00AB6471"/>
    <w:rsid w:val="00AC0E81"/>
    <w:rsid w:val="00AC32F2"/>
    <w:rsid w:val="00AF1281"/>
    <w:rsid w:val="00AF6416"/>
    <w:rsid w:val="00B031D2"/>
    <w:rsid w:val="00B16F92"/>
    <w:rsid w:val="00B204D9"/>
    <w:rsid w:val="00B34AB6"/>
    <w:rsid w:val="00B763D8"/>
    <w:rsid w:val="00B872E1"/>
    <w:rsid w:val="00BA32A2"/>
    <w:rsid w:val="00BB78E4"/>
    <w:rsid w:val="00BC0CE7"/>
    <w:rsid w:val="00BC6A8C"/>
    <w:rsid w:val="00BD4888"/>
    <w:rsid w:val="00BD5591"/>
    <w:rsid w:val="00BD652D"/>
    <w:rsid w:val="00BF394A"/>
    <w:rsid w:val="00BF7080"/>
    <w:rsid w:val="00C077C9"/>
    <w:rsid w:val="00C17070"/>
    <w:rsid w:val="00C27C4B"/>
    <w:rsid w:val="00C36162"/>
    <w:rsid w:val="00C4441B"/>
    <w:rsid w:val="00C7586C"/>
    <w:rsid w:val="00C8236B"/>
    <w:rsid w:val="00C91106"/>
    <w:rsid w:val="00C94CD8"/>
    <w:rsid w:val="00C95A8B"/>
    <w:rsid w:val="00CA79AA"/>
    <w:rsid w:val="00CB0EA0"/>
    <w:rsid w:val="00CC1D35"/>
    <w:rsid w:val="00CE345C"/>
    <w:rsid w:val="00CE5C5A"/>
    <w:rsid w:val="00CF2F8F"/>
    <w:rsid w:val="00D0134F"/>
    <w:rsid w:val="00D054AB"/>
    <w:rsid w:val="00D22B5A"/>
    <w:rsid w:val="00D52636"/>
    <w:rsid w:val="00D5693C"/>
    <w:rsid w:val="00D61FDB"/>
    <w:rsid w:val="00D82011"/>
    <w:rsid w:val="00D869F3"/>
    <w:rsid w:val="00DA2CCC"/>
    <w:rsid w:val="00DA4ACE"/>
    <w:rsid w:val="00DA4E64"/>
    <w:rsid w:val="00DB2964"/>
    <w:rsid w:val="00DC7077"/>
    <w:rsid w:val="00DE6A72"/>
    <w:rsid w:val="00E05B9D"/>
    <w:rsid w:val="00E23654"/>
    <w:rsid w:val="00E3010F"/>
    <w:rsid w:val="00E36CBE"/>
    <w:rsid w:val="00E36E3A"/>
    <w:rsid w:val="00E373E7"/>
    <w:rsid w:val="00E578AD"/>
    <w:rsid w:val="00E74FCF"/>
    <w:rsid w:val="00E848DF"/>
    <w:rsid w:val="00EB515E"/>
    <w:rsid w:val="00EE19E9"/>
    <w:rsid w:val="00EE2EC1"/>
    <w:rsid w:val="00EF7B31"/>
    <w:rsid w:val="00F054E4"/>
    <w:rsid w:val="00F61AD4"/>
    <w:rsid w:val="00F67E51"/>
    <w:rsid w:val="00F82BA8"/>
    <w:rsid w:val="00F86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595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31D2"/>
    <w:pPr>
      <w:ind w:firstLineChars="200" w:firstLine="420"/>
    </w:pPr>
  </w:style>
  <w:style w:type="paragraph" w:styleId="a4">
    <w:name w:val="header"/>
    <w:basedOn w:val="a"/>
    <w:link w:val="Char"/>
    <w:uiPriority w:val="99"/>
    <w:unhideWhenUsed/>
    <w:rsid w:val="0099470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994702"/>
    <w:rPr>
      <w:sz w:val="18"/>
      <w:szCs w:val="18"/>
    </w:rPr>
  </w:style>
  <w:style w:type="paragraph" w:styleId="a5">
    <w:name w:val="footer"/>
    <w:basedOn w:val="a"/>
    <w:link w:val="Char0"/>
    <w:uiPriority w:val="99"/>
    <w:unhideWhenUsed/>
    <w:rsid w:val="00994702"/>
    <w:pPr>
      <w:tabs>
        <w:tab w:val="center" w:pos="4153"/>
        <w:tab w:val="right" w:pos="8306"/>
      </w:tabs>
      <w:snapToGrid w:val="0"/>
      <w:jc w:val="left"/>
    </w:pPr>
    <w:rPr>
      <w:sz w:val="18"/>
      <w:szCs w:val="18"/>
    </w:rPr>
  </w:style>
  <w:style w:type="character" w:customStyle="1" w:styleId="Char0">
    <w:name w:val="页脚 Char"/>
    <w:basedOn w:val="a0"/>
    <w:link w:val="a5"/>
    <w:uiPriority w:val="99"/>
    <w:rsid w:val="00994702"/>
    <w:rPr>
      <w:sz w:val="18"/>
      <w:szCs w:val="18"/>
    </w:rPr>
  </w:style>
  <w:style w:type="character" w:styleId="a6">
    <w:name w:val="annotation reference"/>
    <w:basedOn w:val="a0"/>
    <w:uiPriority w:val="99"/>
    <w:semiHidden/>
    <w:unhideWhenUsed/>
    <w:qFormat/>
    <w:rsid w:val="002175C5"/>
    <w:rPr>
      <w:sz w:val="21"/>
      <w:szCs w:val="21"/>
    </w:rPr>
  </w:style>
  <w:style w:type="paragraph" w:styleId="a7">
    <w:name w:val="annotation text"/>
    <w:basedOn w:val="a"/>
    <w:link w:val="Char1"/>
    <w:uiPriority w:val="99"/>
    <w:semiHidden/>
    <w:unhideWhenUsed/>
    <w:qFormat/>
    <w:rsid w:val="002175C5"/>
    <w:pPr>
      <w:jc w:val="left"/>
    </w:pPr>
  </w:style>
  <w:style w:type="character" w:customStyle="1" w:styleId="Char1">
    <w:name w:val="批注文字 Char"/>
    <w:basedOn w:val="a0"/>
    <w:link w:val="a7"/>
    <w:uiPriority w:val="99"/>
    <w:semiHidden/>
    <w:qFormat/>
    <w:rsid w:val="002175C5"/>
  </w:style>
  <w:style w:type="paragraph" w:styleId="a8">
    <w:name w:val="annotation subject"/>
    <w:basedOn w:val="a7"/>
    <w:next w:val="a7"/>
    <w:link w:val="Char2"/>
    <w:uiPriority w:val="99"/>
    <w:semiHidden/>
    <w:unhideWhenUsed/>
    <w:rsid w:val="002175C5"/>
    <w:rPr>
      <w:b/>
      <w:bCs/>
    </w:rPr>
  </w:style>
  <w:style w:type="character" w:customStyle="1" w:styleId="Char2">
    <w:name w:val="批注主题 Char"/>
    <w:basedOn w:val="Char1"/>
    <w:link w:val="a8"/>
    <w:uiPriority w:val="99"/>
    <w:semiHidden/>
    <w:rsid w:val="002175C5"/>
    <w:rPr>
      <w:b/>
      <w:bCs/>
    </w:rPr>
  </w:style>
  <w:style w:type="paragraph" w:styleId="a9">
    <w:name w:val="Balloon Text"/>
    <w:basedOn w:val="a"/>
    <w:link w:val="Char3"/>
    <w:uiPriority w:val="99"/>
    <w:semiHidden/>
    <w:unhideWhenUsed/>
    <w:rsid w:val="002175C5"/>
    <w:rPr>
      <w:sz w:val="18"/>
      <w:szCs w:val="18"/>
    </w:rPr>
  </w:style>
  <w:style w:type="character" w:customStyle="1" w:styleId="Char3">
    <w:name w:val="批注框文本 Char"/>
    <w:basedOn w:val="a0"/>
    <w:link w:val="a9"/>
    <w:uiPriority w:val="99"/>
    <w:semiHidden/>
    <w:rsid w:val="002175C5"/>
    <w:rPr>
      <w:sz w:val="18"/>
      <w:szCs w:val="18"/>
    </w:rPr>
  </w:style>
  <w:style w:type="paragraph" w:customStyle="1" w:styleId="aa">
    <w:name w:val="标准"/>
    <w:basedOn w:val="a"/>
    <w:rsid w:val="00EE2EC1"/>
    <w:pPr>
      <w:adjustRightInd w:val="0"/>
      <w:spacing w:before="120" w:after="120" w:line="312" w:lineRule="atLeast"/>
      <w:textAlignment w:val="baseline"/>
    </w:pPr>
    <w:rPr>
      <w:rFonts w:ascii="宋体" w:eastAsia="宋体" w:hAnsi="Times New Roman" w:cs="Times New Roman"/>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351A4-39B2-4721-BEE0-37B339251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14</Pages>
  <Words>1998</Words>
  <Characters>11390</Characters>
  <Application>Microsoft Office Word</Application>
  <DocSecurity>0</DocSecurity>
  <Lines>94</Lines>
  <Paragraphs>26</Paragraphs>
  <ScaleCrop>false</ScaleCrop>
  <Company/>
  <LinksUpToDate>false</LinksUpToDate>
  <CharactersWithSpaces>13362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ln</dc:creator>
  <cp:lastModifiedBy>lenovo</cp:lastModifiedBy>
  <cp:revision>15</cp:revision>
  <dcterms:created xsi:type="dcterms:W3CDTF">2018-07-04T03:11:00Z</dcterms:created>
  <dcterms:modified xsi:type="dcterms:W3CDTF">2018-07-12T08:00:00Z</dcterms:modified>
</cp:coreProperties>
</file>