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黑体" w:eastAsia="黑体"/>
          <w:b/>
          <w:sz w:val="28"/>
          <w:szCs w:val="28"/>
        </w:rPr>
        <w:t>附件</w:t>
      </w:r>
      <w:r>
        <w:rPr>
          <w:rFonts w:hint="eastAsia" w:ascii="黑体" w:eastAsia="黑体"/>
          <w:b/>
          <w:sz w:val="28"/>
          <w:szCs w:val="28"/>
          <w:lang w:val="en-US" w:eastAsia="zh-CN"/>
        </w:rPr>
        <w:t>2</w:t>
      </w:r>
      <w:r>
        <w:rPr>
          <w:rFonts w:hint="eastAsia" w:ascii="黑体" w:eastAsia="黑体"/>
          <w:b/>
          <w:sz w:val="28"/>
          <w:szCs w:val="28"/>
        </w:rPr>
        <w:t>：</w:t>
      </w:r>
      <w:r>
        <w:rPr>
          <w:rFonts w:hint="eastAsia" w:ascii="仿宋_GB2312" w:eastAsia="仿宋_GB2312"/>
          <w:sz w:val="32"/>
          <w:szCs w:val="32"/>
        </w:rPr>
        <w:t>东北大学研究生教育科研计划立项项目中期检查名单</w:t>
      </w:r>
    </w:p>
    <w:tbl>
      <w:tblPr>
        <w:tblStyle w:val="2"/>
        <w:tblW w:w="10380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5"/>
        <w:gridCol w:w="5264"/>
        <w:gridCol w:w="1132"/>
        <w:gridCol w:w="25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0"/>
                <w:szCs w:val="30"/>
              </w:rPr>
              <w:t>项目类型</w:t>
            </w:r>
          </w:p>
        </w:tc>
        <w:tc>
          <w:tcPr>
            <w:tcW w:w="5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1205" w:firstLineChars="40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0"/>
                <w:szCs w:val="30"/>
              </w:rPr>
              <w:t>课程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30"/>
                <w:szCs w:val="30"/>
                <w:lang w:val="en-US" w:eastAsia="zh-CN"/>
              </w:rPr>
              <w:t>/课题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30"/>
                <w:szCs w:val="30"/>
              </w:rPr>
              <w:t>名称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Ansi="宋体"/>
                <w:b/>
                <w:bCs/>
                <w:kern w:val="0"/>
                <w:sz w:val="28"/>
                <w:szCs w:val="28"/>
              </w:rPr>
              <w:t>负责人</w:t>
            </w:r>
          </w:p>
        </w:tc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0"/>
                <w:szCs w:val="30"/>
              </w:rPr>
              <w:t>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课程建设</w:t>
            </w:r>
          </w:p>
        </w:tc>
        <w:tc>
          <w:tcPr>
            <w:tcW w:w="5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材料挤压与拉拔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王高松</w:t>
            </w:r>
          </w:p>
        </w:tc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材料科学与工程学院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课程建设</w:t>
            </w:r>
          </w:p>
        </w:tc>
        <w:tc>
          <w:tcPr>
            <w:tcW w:w="5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基于SPOC混合教学模式的《文学翻译》课程建设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国蕊</w:t>
            </w:r>
          </w:p>
        </w:tc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课程建设</w:t>
            </w:r>
          </w:p>
        </w:tc>
        <w:tc>
          <w:tcPr>
            <w:tcW w:w="5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基于研究性教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学的硕士英语科技论文写作课程建设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李欣、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王瑞姝</w:t>
            </w:r>
          </w:p>
        </w:tc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课程建设</w:t>
            </w:r>
          </w:p>
        </w:tc>
        <w:tc>
          <w:tcPr>
            <w:tcW w:w="5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国际会议交流英语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商国印</w:t>
            </w:r>
          </w:p>
        </w:tc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课程建设</w:t>
            </w:r>
          </w:p>
        </w:tc>
        <w:tc>
          <w:tcPr>
            <w:tcW w:w="5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比较文化研究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刘卓</w:t>
            </w:r>
          </w:p>
        </w:tc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课程建设</w:t>
            </w:r>
          </w:p>
        </w:tc>
        <w:tc>
          <w:tcPr>
            <w:tcW w:w="5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嵌入式实时信号处理技术及应用实践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张石</w:t>
            </w:r>
          </w:p>
        </w:tc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计算机科学与工程学院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课程建设</w:t>
            </w:r>
          </w:p>
        </w:tc>
        <w:tc>
          <w:tcPr>
            <w:tcW w:w="5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《审计与内部控制理论与实务》“探究型-混合式”教学模式的构成与设计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吴粒</w:t>
            </w:r>
          </w:p>
        </w:tc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工商管理学院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课程建设</w:t>
            </w:r>
          </w:p>
        </w:tc>
        <w:tc>
          <w:tcPr>
            <w:tcW w:w="5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机械系统测试技术与实践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孙红春</w:t>
            </w:r>
          </w:p>
        </w:tc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机械工程与自动化学院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课程建设</w:t>
            </w:r>
          </w:p>
        </w:tc>
        <w:tc>
          <w:tcPr>
            <w:tcW w:w="5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基于混合式教学的控制工程研究生课程建设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潘峰</w:t>
            </w:r>
          </w:p>
        </w:tc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信息学院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教育研究</w:t>
            </w:r>
          </w:p>
        </w:tc>
        <w:tc>
          <w:tcPr>
            <w:tcW w:w="5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基于创新实验班的研究生培养模式探索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刘卓</w:t>
            </w:r>
          </w:p>
        </w:tc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流程工业综合自动化国家重点实验室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教育研究</w:t>
            </w:r>
          </w:p>
        </w:tc>
        <w:tc>
          <w:tcPr>
            <w:tcW w:w="5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软件工程智能与思政融合创新探索实践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陈东明</w:t>
            </w:r>
          </w:p>
        </w:tc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软件学院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教育研究</w:t>
            </w:r>
          </w:p>
        </w:tc>
        <w:tc>
          <w:tcPr>
            <w:tcW w:w="5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研究生英语论文写作能力培养模式研究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姜蕾</w:t>
            </w:r>
          </w:p>
        </w:tc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教育研究</w:t>
            </w:r>
          </w:p>
        </w:tc>
        <w:tc>
          <w:tcPr>
            <w:tcW w:w="5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东北大学研究生国际化人才质量评价指标体系研究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赵睿</w:t>
            </w:r>
          </w:p>
        </w:tc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教育研究</w:t>
            </w:r>
          </w:p>
        </w:tc>
        <w:tc>
          <w:tcPr>
            <w:tcW w:w="5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硕士研究生理想信念教育体系协同建构研究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曹洪滔</w:t>
            </w:r>
          </w:p>
        </w:tc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马克思主义学院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教育研究</w:t>
            </w:r>
          </w:p>
        </w:tc>
        <w:tc>
          <w:tcPr>
            <w:tcW w:w="5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硕士研究生学术规范教育的问题与对策研究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王健</w:t>
            </w:r>
          </w:p>
        </w:tc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工商管理学院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教育研究</w:t>
            </w:r>
          </w:p>
        </w:tc>
        <w:tc>
          <w:tcPr>
            <w:tcW w:w="5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基于自然科学家特质分析的《自然科学博士生潜质评价量表》的编制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宋官东</w:t>
            </w:r>
          </w:p>
        </w:tc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文法学院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教育研究</w:t>
            </w:r>
          </w:p>
        </w:tc>
        <w:tc>
          <w:tcPr>
            <w:tcW w:w="5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双一流背景下多维立体化研究生人才培养平台建设探索与实践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何大阔</w:t>
            </w:r>
          </w:p>
        </w:tc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信息学院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教材建设</w:t>
            </w:r>
          </w:p>
        </w:tc>
        <w:tc>
          <w:tcPr>
            <w:tcW w:w="5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心理语言学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王勃然</w:t>
            </w:r>
          </w:p>
        </w:tc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教材建设</w:t>
            </w:r>
          </w:p>
        </w:tc>
        <w:tc>
          <w:tcPr>
            <w:tcW w:w="5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离散单元法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王者超</w:t>
            </w:r>
          </w:p>
        </w:tc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资源与土木工程学院</w:t>
            </w:r>
          </w:p>
        </w:tc>
      </w:tr>
    </w:tbl>
    <w:p>
      <w:pPr>
        <w:jc w:val="left"/>
        <w:rPr>
          <w:rFonts w:ascii="仿宋" w:hAnsi="仿宋" w:eastAsia="仿宋"/>
          <w:sz w:val="32"/>
          <w:szCs w:val="32"/>
        </w:rPr>
      </w:pPr>
    </w:p>
    <w:p>
      <w:pPr>
        <w:jc w:val="left"/>
        <w:rPr>
          <w:rFonts w:ascii="仿宋" w:hAnsi="仿宋" w:eastAsia="仿宋"/>
          <w:sz w:val="32"/>
          <w:szCs w:val="32"/>
        </w:rPr>
      </w:pPr>
    </w:p>
    <w:p>
      <w:pPr>
        <w:jc w:val="left"/>
        <w:rPr>
          <w:rFonts w:ascii="仿宋" w:hAnsi="仿宋" w:eastAsia="仿宋"/>
          <w:sz w:val="32"/>
          <w:szCs w:val="32"/>
        </w:rPr>
      </w:pPr>
    </w:p>
    <w:p>
      <w:pPr>
        <w:rPr>
          <w:rFonts w:ascii="黑体" w:eastAsia="黑体"/>
          <w:b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1D01E3"/>
    <w:rsid w:val="331D01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2020-09-27T01:52:00Z</dcterms:created>
  <dc:creator>yuanyan</dc:creator>
  <cp:lastModifiedBy>yuanyan</cp:lastModifiedBy>
  <dcterms:modified xsi:type="dcterms:W3CDTF">2020-09-27T01:53:37Z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